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4E5B33" w:rsidRPr="00924B98" w:rsidRDefault="004E5B33" w:rsidP="00003AB0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924B98" w:rsidRDefault="004E5B33" w:rsidP="009D5C8C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MMB/0</w:t>
            </w:r>
            <w:r w:rsidR="00EE1F91">
              <w:rPr>
                <w:color w:val="auto"/>
              </w:rPr>
              <w:t>157914</w:t>
            </w:r>
            <w:r w:rsidRPr="00924B98">
              <w:rPr>
                <w:color w:val="auto"/>
              </w:rPr>
              <w:t>/20</w:t>
            </w:r>
            <w:r w:rsidR="00EE1F91">
              <w:rPr>
                <w:color w:val="auto"/>
              </w:rPr>
              <w:t>20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4E5B33" w:rsidRPr="00924B98" w:rsidRDefault="009D5C8C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Ing. </w:t>
            </w:r>
            <w:r w:rsidR="0052393A">
              <w:rPr>
                <w:color w:val="auto"/>
              </w:rPr>
              <w:t>J</w:t>
            </w:r>
            <w:r>
              <w:rPr>
                <w:color w:val="auto"/>
              </w:rPr>
              <w:t>aromír Novák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924B98" w:rsidRDefault="002A770F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+420 542 171 111</w:t>
            </w: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55317B" w:rsidRPr="00924B98" w:rsidRDefault="009D5C8C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Novak.jaromir@brno.cz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E2406B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C36EE">
        <w:trPr>
          <w:trHeight w:val="80"/>
        </w:trPr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55317B" w:rsidRPr="00924B98" w:rsidRDefault="00EE1F91" w:rsidP="009D5C8C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14</w:t>
            </w:r>
            <w:r w:rsidR="009D5C8C">
              <w:rPr>
                <w:color w:val="auto"/>
                <w:szCs w:val="18"/>
              </w:rPr>
              <w:t>.0</w:t>
            </w:r>
            <w:r>
              <w:rPr>
                <w:color w:val="auto"/>
                <w:szCs w:val="18"/>
              </w:rPr>
              <w:t>4</w:t>
            </w:r>
            <w:r w:rsidR="009D5C8C">
              <w:rPr>
                <w:color w:val="auto"/>
                <w:szCs w:val="18"/>
              </w:rPr>
              <w:t>.20</w:t>
            </w:r>
            <w:r>
              <w:rPr>
                <w:color w:val="auto"/>
                <w:szCs w:val="18"/>
              </w:rPr>
              <w:t>20</w:t>
            </w: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C27ECF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55317B" w:rsidRPr="00924B98" w:rsidRDefault="0055317B" w:rsidP="00DF7C19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0</w:t>
            </w:r>
            <w:r w:rsidR="00DF7C19">
              <w:rPr>
                <w:color w:val="auto"/>
              </w:rPr>
              <w:t>3</w:t>
            </w: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B7439E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ED0AC3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E1443A" w:rsidRPr="009501F4" w:rsidRDefault="00E1443A" w:rsidP="00E1443A">
      <w:pPr>
        <w:pStyle w:val="Nadpis12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Věc:  Výzva k podání cenové nabídky ve smyslu ust. § 27(písm.b) zák. č.134/2016     </w:t>
      </w:r>
    </w:p>
    <w:p w:rsidR="00E1443A" w:rsidRPr="009501F4" w:rsidRDefault="00E1443A" w:rsidP="00E1443A">
      <w:pPr>
        <w:pStyle w:val="Nadpis12"/>
        <w:spacing w:after="480"/>
        <w:ind w:right="74"/>
        <w:jc w:val="both"/>
        <w:rPr>
          <w:rFonts w:asciiTheme="majorHAnsi" w:hAnsiTheme="majorHAnsi" w:cstheme="majorHAnsi"/>
          <w:sz w:val="20"/>
        </w:rPr>
      </w:pPr>
      <w:r w:rsidRPr="009501F4">
        <w:rPr>
          <w:rFonts w:asciiTheme="majorHAnsi" w:hAnsiTheme="majorHAnsi" w:cstheme="majorHAnsi"/>
          <w:sz w:val="20"/>
        </w:rPr>
        <w:t xml:space="preserve">          Sb., o zadávání veřejných zakázek v platném znění </w:t>
      </w:r>
    </w:p>
    <w:p w:rsidR="00E1443A" w:rsidRPr="009501F4" w:rsidRDefault="00E1443A" w:rsidP="00E1443A">
      <w:pPr>
        <w:pStyle w:val="Nadpis12"/>
        <w:spacing w:after="240"/>
        <w:ind w:firstLine="567"/>
        <w:jc w:val="both"/>
        <w:rPr>
          <w:rFonts w:asciiTheme="majorHAnsi" w:hAnsiTheme="majorHAnsi" w:cstheme="majorHAnsi"/>
          <w:b w:val="0"/>
          <w:iCs/>
        </w:rPr>
      </w:pPr>
      <w:r w:rsidRPr="009501F4">
        <w:rPr>
          <w:rFonts w:asciiTheme="majorHAnsi" w:hAnsiTheme="majorHAnsi" w:cstheme="majorHAnsi"/>
          <w:b w:val="0"/>
          <w:iCs/>
          <w:sz w:val="20"/>
        </w:rPr>
        <w:t>Odbor školství, mládeže a tělovýchovy zabezpečuje projekt  „Oprava havarijního stavu</w:t>
      </w:r>
      <w:r>
        <w:rPr>
          <w:rFonts w:asciiTheme="majorHAnsi" w:hAnsiTheme="majorHAnsi" w:cstheme="majorHAnsi"/>
          <w:b w:val="0"/>
          <w:iCs/>
          <w:sz w:val="20"/>
        </w:rPr>
        <w:t xml:space="preserve"> </w:t>
      </w:r>
      <w:r w:rsidR="00EE1F91">
        <w:rPr>
          <w:rFonts w:asciiTheme="majorHAnsi" w:hAnsiTheme="majorHAnsi" w:cstheme="majorHAnsi"/>
          <w:b w:val="0"/>
          <w:iCs/>
          <w:sz w:val="20"/>
        </w:rPr>
        <w:t>vnitřních rozvodů ZTI – SV + TV</w:t>
      </w:r>
      <w:r w:rsidR="003E569D">
        <w:rPr>
          <w:rFonts w:asciiTheme="majorHAnsi" w:hAnsiTheme="majorHAnsi" w:cstheme="majorHAnsi"/>
          <w:b w:val="0"/>
          <w:iCs/>
          <w:sz w:val="20"/>
        </w:rPr>
        <w:t xml:space="preserve"> Nová hala Vodova</w:t>
      </w:r>
      <w:r>
        <w:rPr>
          <w:rFonts w:asciiTheme="majorHAnsi" w:hAnsiTheme="majorHAnsi" w:cstheme="majorHAnsi"/>
          <w:b w:val="0"/>
          <w:iCs/>
          <w:sz w:val="20"/>
        </w:rPr>
        <w:t>,</w:t>
      </w:r>
      <w:r w:rsidR="003E569D">
        <w:rPr>
          <w:rFonts w:asciiTheme="majorHAnsi" w:hAnsiTheme="majorHAnsi" w:cstheme="majorHAnsi"/>
          <w:b w:val="0"/>
          <w:iCs/>
          <w:sz w:val="20"/>
        </w:rPr>
        <w:t xml:space="preserve"> </w:t>
      </w:r>
      <w:r>
        <w:rPr>
          <w:rFonts w:asciiTheme="majorHAnsi" w:hAnsiTheme="majorHAnsi" w:cstheme="majorHAnsi"/>
          <w:b w:val="0"/>
          <w:iCs/>
          <w:sz w:val="20"/>
        </w:rPr>
        <w:t>Městsk</w:t>
      </w:r>
      <w:r w:rsidR="003E569D">
        <w:rPr>
          <w:rFonts w:asciiTheme="majorHAnsi" w:hAnsiTheme="majorHAnsi" w:cstheme="majorHAnsi"/>
          <w:b w:val="0"/>
          <w:iCs/>
          <w:sz w:val="20"/>
        </w:rPr>
        <w:t>á hala míčových sportů Vodova</w:t>
      </w:r>
      <w:r>
        <w:rPr>
          <w:rFonts w:asciiTheme="majorHAnsi" w:hAnsiTheme="majorHAnsi" w:cstheme="majorHAnsi"/>
          <w:b w:val="0"/>
          <w:iCs/>
          <w:sz w:val="20"/>
        </w:rPr>
        <w:t xml:space="preserve">, Brno“. </w:t>
      </w:r>
      <w:r w:rsidRPr="009501F4">
        <w:rPr>
          <w:rFonts w:asciiTheme="majorHAnsi" w:hAnsiTheme="majorHAnsi" w:cstheme="majorHAnsi"/>
          <w:b w:val="0"/>
          <w:iCs/>
          <w:sz w:val="20"/>
        </w:rPr>
        <w:t xml:space="preserve">Obracíme se na Vás se žádostí o zaslání cenové nabídky na provedení předmětné opravy v rozsahu dle níže přiloženého </w:t>
      </w:r>
      <w:r>
        <w:rPr>
          <w:rFonts w:asciiTheme="majorHAnsi" w:hAnsiTheme="majorHAnsi" w:cstheme="majorHAnsi"/>
          <w:b w:val="0"/>
          <w:iCs/>
          <w:sz w:val="20"/>
        </w:rPr>
        <w:t>slepého položkového propočtu</w:t>
      </w:r>
      <w:r w:rsidRPr="009501F4">
        <w:rPr>
          <w:rFonts w:asciiTheme="majorHAnsi" w:hAnsiTheme="majorHAnsi" w:cstheme="majorHAnsi"/>
          <w:b w:val="0"/>
          <w:iCs/>
        </w:rPr>
        <w:t>.</w:t>
      </w:r>
    </w:p>
    <w:p w:rsidR="00E1443A" w:rsidRPr="009501F4" w:rsidRDefault="00E1443A" w:rsidP="00E1443A">
      <w:pPr>
        <w:pStyle w:val="Nadpis12"/>
        <w:spacing w:after="360"/>
        <w:jc w:val="both"/>
        <w:rPr>
          <w:rFonts w:asciiTheme="majorHAnsi" w:hAnsiTheme="majorHAnsi" w:cstheme="majorHAnsi"/>
          <w:bCs/>
          <w:iCs/>
          <w:sz w:val="20"/>
        </w:rPr>
      </w:pPr>
      <w:r w:rsidRPr="009501F4">
        <w:rPr>
          <w:rFonts w:asciiTheme="majorHAnsi" w:hAnsiTheme="majorHAnsi" w:cstheme="majorHAnsi"/>
          <w:bCs/>
          <w:iCs/>
          <w:sz w:val="20"/>
        </w:rPr>
        <w:t>Zadávací podmínky:</w:t>
      </w:r>
    </w:p>
    <w:p w:rsidR="00E1443A" w:rsidRPr="00F94681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bCs/>
          <w:iCs/>
          <w:sz w:val="20"/>
        </w:rPr>
      </w:pPr>
      <w:r w:rsidRPr="009501F4">
        <w:rPr>
          <w:rFonts w:asciiTheme="majorHAnsi" w:hAnsiTheme="majorHAnsi" w:cstheme="majorHAnsi"/>
          <w:bCs/>
          <w:iCs/>
          <w:sz w:val="20"/>
        </w:rPr>
        <w:t xml:space="preserve">Předmět zakázky – </w:t>
      </w:r>
    </w:p>
    <w:p w:rsidR="00E1443A" w:rsidRPr="00195A7C" w:rsidRDefault="003E569D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9501F4">
        <w:rPr>
          <w:rFonts w:asciiTheme="majorHAnsi" w:hAnsiTheme="majorHAnsi" w:cstheme="majorHAnsi"/>
          <w:b w:val="0"/>
          <w:iCs/>
          <w:sz w:val="20"/>
        </w:rPr>
        <w:t>Oprava havarijního stavu</w:t>
      </w:r>
      <w:r>
        <w:rPr>
          <w:rFonts w:asciiTheme="majorHAnsi" w:hAnsiTheme="majorHAnsi" w:cstheme="majorHAnsi"/>
          <w:b w:val="0"/>
          <w:iCs/>
          <w:sz w:val="20"/>
        </w:rPr>
        <w:t xml:space="preserve"> </w:t>
      </w:r>
      <w:r w:rsidR="00EE1F91">
        <w:rPr>
          <w:rFonts w:asciiTheme="majorHAnsi" w:hAnsiTheme="majorHAnsi" w:cstheme="majorHAnsi"/>
          <w:b w:val="0"/>
          <w:iCs/>
          <w:sz w:val="20"/>
        </w:rPr>
        <w:t xml:space="preserve">vnitřních rozvodů ZTI – studené a teplé vody </w:t>
      </w:r>
      <w:r>
        <w:rPr>
          <w:rFonts w:asciiTheme="majorHAnsi" w:hAnsiTheme="majorHAnsi" w:cstheme="majorHAnsi"/>
          <w:b w:val="0"/>
          <w:iCs/>
          <w:sz w:val="20"/>
        </w:rPr>
        <w:t>Nová hala Vodova,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EE1F91">
        <w:rPr>
          <w:rFonts w:asciiTheme="minorHAnsi" w:hAnsiTheme="minorHAnsi" w:cstheme="minorHAnsi"/>
          <w:b w:val="0"/>
          <w:iCs/>
          <w:sz w:val="20"/>
        </w:rPr>
        <w:t>jedná se o opravu hlavního páteřního rozvodu studené a teplé vody v prostorách haly od hlavního uzávěru s vodoměrem</w:t>
      </w:r>
      <w:r>
        <w:rPr>
          <w:rFonts w:asciiTheme="majorHAnsi" w:hAnsiTheme="majorHAnsi" w:cstheme="majorHAnsi"/>
          <w:b w:val="0"/>
          <w:iCs/>
          <w:sz w:val="20"/>
        </w:rPr>
        <w:t>,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E1443A">
        <w:rPr>
          <w:rFonts w:asciiTheme="minorHAnsi" w:hAnsiTheme="minorHAnsi" w:cstheme="minorHAnsi"/>
          <w:b w:val="0"/>
          <w:iCs/>
          <w:sz w:val="20"/>
        </w:rPr>
        <w:t xml:space="preserve"> Brno.</w:t>
      </w:r>
    </w:p>
    <w:p w:rsidR="00E1443A" w:rsidRPr="00195A7C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195A7C">
        <w:rPr>
          <w:rFonts w:asciiTheme="minorHAnsi" w:hAnsiTheme="minorHAnsi" w:cstheme="minorHAnsi"/>
          <w:b w:val="0"/>
          <w:iCs/>
          <w:sz w:val="20"/>
        </w:rPr>
        <w:t xml:space="preserve">     Rozsah oprav je stanoven investorem </w:t>
      </w:r>
      <w:r>
        <w:rPr>
          <w:rFonts w:asciiTheme="minorHAnsi" w:hAnsiTheme="minorHAnsi" w:cstheme="minorHAnsi"/>
          <w:b w:val="0"/>
          <w:iCs/>
          <w:sz w:val="20"/>
        </w:rPr>
        <w:t xml:space="preserve">a provozovatelem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na základě zpracovaného položkového propočtu a vizuálního průzkumu daných prostor. </w:t>
      </w:r>
    </w:p>
    <w:p w:rsidR="00E1443A" w:rsidRPr="00195A7C" w:rsidRDefault="00E1443A" w:rsidP="00E1443A">
      <w:pPr>
        <w:pStyle w:val="Nadpis12"/>
        <w:spacing w:after="240"/>
        <w:jc w:val="both"/>
        <w:rPr>
          <w:rFonts w:asciiTheme="minorHAnsi" w:hAnsiTheme="minorHAnsi" w:cstheme="minorHAnsi"/>
          <w:b w:val="0"/>
          <w:iCs/>
          <w:sz w:val="20"/>
        </w:rPr>
      </w:pPr>
      <w:r w:rsidRPr="00195A7C">
        <w:rPr>
          <w:rFonts w:asciiTheme="minorHAnsi" w:hAnsiTheme="minorHAnsi" w:cstheme="minorHAnsi"/>
          <w:b w:val="0"/>
          <w:iCs/>
          <w:sz w:val="20"/>
        </w:rPr>
        <w:t xml:space="preserve">Oprava </w:t>
      </w:r>
      <w:r w:rsidR="00EE1F91">
        <w:rPr>
          <w:rFonts w:asciiTheme="minorHAnsi" w:hAnsiTheme="minorHAnsi" w:cstheme="minorHAnsi"/>
          <w:b w:val="0"/>
          <w:iCs/>
          <w:sz w:val="20"/>
        </w:rPr>
        <w:t>rozvodů ZTI bude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realizována 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za </w:t>
      </w:r>
      <w:r w:rsidRPr="00195A7C">
        <w:rPr>
          <w:rFonts w:asciiTheme="minorHAnsi" w:hAnsiTheme="minorHAnsi" w:cstheme="minorHAnsi"/>
          <w:b w:val="0"/>
          <w:iCs/>
          <w:sz w:val="20"/>
        </w:rPr>
        <w:t>provozu obj</w:t>
      </w:r>
      <w:r w:rsidR="003E569D">
        <w:rPr>
          <w:rFonts w:asciiTheme="minorHAnsi" w:hAnsiTheme="minorHAnsi" w:cstheme="minorHAnsi"/>
          <w:b w:val="0"/>
          <w:iCs/>
          <w:sz w:val="20"/>
        </w:rPr>
        <w:t>ektu sportovní hal</w:t>
      </w:r>
      <w:r w:rsidR="00EE1F91">
        <w:rPr>
          <w:rFonts w:asciiTheme="minorHAnsi" w:hAnsiTheme="minorHAnsi" w:cstheme="minorHAnsi"/>
          <w:b w:val="0"/>
          <w:iCs/>
          <w:sz w:val="20"/>
        </w:rPr>
        <w:t>y</w:t>
      </w:r>
      <w:r w:rsidR="003E569D">
        <w:rPr>
          <w:rFonts w:asciiTheme="minorHAnsi" w:hAnsiTheme="minorHAnsi" w:cstheme="minorHAnsi"/>
          <w:b w:val="0"/>
          <w:iCs/>
          <w:sz w:val="20"/>
        </w:rPr>
        <w:t xml:space="preserve"> v koordinaci </w:t>
      </w:r>
      <w:r w:rsidRPr="00195A7C">
        <w:rPr>
          <w:rFonts w:asciiTheme="minorHAnsi" w:hAnsiTheme="minorHAnsi" w:cstheme="minorHAnsi"/>
          <w:b w:val="0"/>
          <w:iCs/>
          <w:sz w:val="20"/>
        </w:rPr>
        <w:t xml:space="preserve">s provozovatelem zařízení. </w:t>
      </w:r>
    </w:p>
    <w:p w:rsidR="00E1443A" w:rsidRPr="00195A7C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iCs/>
          <w:sz w:val="20"/>
        </w:rPr>
      </w:pPr>
      <w:r w:rsidRPr="00195A7C">
        <w:rPr>
          <w:rFonts w:asciiTheme="majorHAnsi" w:hAnsiTheme="majorHAnsi" w:cstheme="majorHAnsi"/>
          <w:iCs/>
          <w:sz w:val="20"/>
        </w:rPr>
        <w:t xml:space="preserve">Rozsah prací – </w:t>
      </w: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Viz. slepý položkový propočet.</w:t>
      </w: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Zakrytí přístupových ploch určených pro realizaci stavby (chodby, schodiště</w:t>
      </w:r>
      <w:r>
        <w:rPr>
          <w:rFonts w:asciiTheme="minorHAnsi" w:hAnsiTheme="minorHAnsi" w:cstheme="minorHAnsi"/>
          <w:b w:val="0"/>
          <w:iCs/>
          <w:sz w:val="20"/>
        </w:rPr>
        <w:t xml:space="preserve">, prostory </w:t>
      </w:r>
      <w:r w:rsidR="00EE1F91">
        <w:rPr>
          <w:rFonts w:asciiTheme="minorHAnsi" w:hAnsiTheme="minorHAnsi" w:cstheme="minorHAnsi"/>
          <w:b w:val="0"/>
          <w:iCs/>
          <w:sz w:val="20"/>
        </w:rPr>
        <w:t>kanceláří, sociálních zařízení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) i okolních ploch uvnitř objektu, které navazují na samotné prostory jež jsou předmětem stavebních </w:t>
      </w:r>
      <w:r w:rsidR="003E569D">
        <w:rPr>
          <w:rFonts w:asciiTheme="minorHAnsi" w:hAnsiTheme="minorHAnsi" w:cstheme="minorHAnsi"/>
          <w:b w:val="0"/>
          <w:iCs/>
          <w:sz w:val="20"/>
        </w:rPr>
        <w:t>oprav</w:t>
      </w:r>
      <w:r w:rsidRPr="005C5CD3">
        <w:rPr>
          <w:rFonts w:asciiTheme="minorHAnsi" w:hAnsiTheme="minorHAnsi" w:cstheme="minorHAnsi"/>
          <w:b w:val="0"/>
          <w:iCs/>
          <w:sz w:val="20"/>
        </w:rPr>
        <w:t>, před poškozením při manipulaci s materiály a při realizaci</w:t>
      </w:r>
      <w:r>
        <w:rPr>
          <w:rFonts w:asciiTheme="minorHAnsi" w:hAnsiTheme="minorHAnsi" w:cstheme="minorHAnsi"/>
          <w:b w:val="0"/>
          <w:iCs/>
          <w:sz w:val="20"/>
        </w:rPr>
        <w:t xml:space="preserve"> demontáží a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 bouracích prací. Přísné dodržování bezpečnosti práce i režimu postupu prací na stavbě, který bude dohodnut s provozovatelem objektu </w:t>
      </w:r>
      <w:r>
        <w:rPr>
          <w:rFonts w:asciiTheme="minorHAnsi" w:hAnsiTheme="minorHAnsi" w:cstheme="minorHAnsi"/>
          <w:b w:val="0"/>
          <w:iCs/>
          <w:sz w:val="20"/>
        </w:rPr>
        <w:t>Městsk</w:t>
      </w:r>
      <w:r w:rsidR="003E569D">
        <w:rPr>
          <w:rFonts w:asciiTheme="minorHAnsi" w:hAnsiTheme="minorHAnsi" w:cstheme="minorHAnsi"/>
          <w:b w:val="0"/>
          <w:iCs/>
          <w:sz w:val="20"/>
        </w:rPr>
        <w:t>á hala míčových sportů Vodova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. 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Pr="001E5DF0" w:rsidRDefault="00E1443A" w:rsidP="00E1443A">
      <w:pPr>
        <w:pStyle w:val="Nadpis12"/>
        <w:jc w:val="both"/>
        <w:rPr>
          <w:b w:val="0"/>
          <w:i/>
          <w:iCs/>
          <w:u w:val="single"/>
        </w:rPr>
      </w:pPr>
      <w:r w:rsidRPr="005C5CD3">
        <w:rPr>
          <w:rFonts w:asciiTheme="minorHAnsi" w:hAnsiTheme="minorHAnsi" w:cstheme="minorHAnsi"/>
          <w:b w:val="0"/>
          <w:i/>
          <w:iCs/>
          <w:sz w:val="20"/>
          <w:u w:val="single"/>
        </w:rPr>
        <w:t>V nabídce  provést i položkové ocenění v členění dle slepého položkového rozpočtu</w:t>
      </w:r>
      <w:r w:rsidRPr="001E5DF0">
        <w:rPr>
          <w:b w:val="0"/>
          <w:i/>
          <w:iCs/>
          <w:u w:val="single"/>
        </w:rPr>
        <w:t>.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 xml:space="preserve">Předpokládaný termín zahájení prací :     </w:t>
      </w:r>
      <w:r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5C5CD3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EE1F91">
        <w:rPr>
          <w:rFonts w:asciiTheme="minorHAnsi" w:hAnsiTheme="minorHAnsi" w:cstheme="minorHAnsi"/>
          <w:iCs/>
          <w:sz w:val="20"/>
        </w:rPr>
        <w:t>15</w:t>
      </w:r>
      <w:r w:rsidRPr="005C5CD3">
        <w:rPr>
          <w:rFonts w:asciiTheme="minorHAnsi" w:hAnsiTheme="minorHAnsi" w:cstheme="minorHAnsi"/>
          <w:iCs/>
          <w:sz w:val="20"/>
        </w:rPr>
        <w:t>.</w:t>
      </w:r>
      <w:r w:rsidR="00EE1F91">
        <w:rPr>
          <w:rFonts w:asciiTheme="minorHAnsi" w:hAnsiTheme="minorHAnsi" w:cstheme="minorHAnsi"/>
          <w:iCs/>
          <w:sz w:val="20"/>
        </w:rPr>
        <w:t>června</w:t>
      </w:r>
      <w:r w:rsidRPr="005C5CD3">
        <w:rPr>
          <w:rFonts w:asciiTheme="minorHAnsi" w:hAnsiTheme="minorHAnsi" w:cstheme="minorHAnsi"/>
          <w:iCs/>
          <w:sz w:val="20"/>
        </w:rPr>
        <w:t xml:space="preserve"> 20</w:t>
      </w:r>
      <w:r w:rsidR="00EE1F91">
        <w:rPr>
          <w:rFonts w:asciiTheme="minorHAnsi" w:hAnsiTheme="minorHAnsi" w:cstheme="minorHAnsi"/>
          <w:iCs/>
          <w:sz w:val="20"/>
        </w:rPr>
        <w:t>20</w:t>
      </w:r>
      <w:r w:rsidRPr="005C5CD3">
        <w:rPr>
          <w:rFonts w:asciiTheme="minorHAnsi" w:hAnsiTheme="minorHAnsi" w:cstheme="minorHAnsi"/>
          <w:iCs/>
          <w:sz w:val="20"/>
        </w:rPr>
        <w:t xml:space="preserve">                                                                                      </w:t>
      </w:r>
    </w:p>
    <w:p w:rsidR="00E1443A" w:rsidRPr="005C5CD3" w:rsidRDefault="00E1443A" w:rsidP="00E1443A">
      <w:pPr>
        <w:pStyle w:val="Nadpis12"/>
        <w:jc w:val="both"/>
        <w:rPr>
          <w:rFonts w:asciiTheme="minorHAnsi" w:hAnsiTheme="minorHAnsi" w:cstheme="minorHAnsi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 xml:space="preserve">Termín ukončení díla </w:t>
      </w:r>
      <w:r>
        <w:rPr>
          <w:rFonts w:asciiTheme="minorHAnsi" w:hAnsiTheme="minorHAnsi" w:cstheme="minorHAnsi"/>
          <w:iCs/>
          <w:sz w:val="20"/>
        </w:rPr>
        <w:t xml:space="preserve">:                              </w:t>
      </w:r>
      <w:r w:rsidR="00EE1F91">
        <w:rPr>
          <w:rFonts w:asciiTheme="minorHAnsi" w:hAnsiTheme="minorHAnsi" w:cstheme="minorHAnsi"/>
          <w:iCs/>
          <w:sz w:val="20"/>
        </w:rPr>
        <w:t xml:space="preserve">  </w:t>
      </w:r>
      <w:r w:rsidR="005E0D0C">
        <w:rPr>
          <w:rFonts w:asciiTheme="minorHAnsi" w:hAnsiTheme="minorHAnsi" w:cstheme="minorHAnsi"/>
          <w:iCs/>
          <w:sz w:val="20"/>
        </w:rPr>
        <w:t>2</w:t>
      </w:r>
      <w:r w:rsidR="00EE1F91">
        <w:rPr>
          <w:rFonts w:asciiTheme="minorHAnsi" w:hAnsiTheme="minorHAnsi" w:cstheme="minorHAnsi"/>
          <w:iCs/>
          <w:sz w:val="20"/>
        </w:rPr>
        <w:t>8</w:t>
      </w:r>
      <w:r>
        <w:rPr>
          <w:rFonts w:asciiTheme="minorHAnsi" w:hAnsiTheme="minorHAnsi" w:cstheme="minorHAnsi"/>
          <w:iCs/>
          <w:sz w:val="20"/>
        </w:rPr>
        <w:t>.</w:t>
      </w:r>
      <w:r w:rsidR="00EE1F91">
        <w:rPr>
          <w:rFonts w:asciiTheme="minorHAnsi" w:hAnsiTheme="minorHAnsi" w:cstheme="minorHAnsi"/>
          <w:iCs/>
          <w:sz w:val="20"/>
        </w:rPr>
        <w:t>srpna</w:t>
      </w:r>
      <w:r w:rsidRPr="005C5CD3">
        <w:rPr>
          <w:rFonts w:asciiTheme="minorHAnsi" w:hAnsiTheme="minorHAnsi" w:cstheme="minorHAnsi"/>
          <w:iCs/>
          <w:sz w:val="20"/>
        </w:rPr>
        <w:t xml:space="preserve"> 20</w:t>
      </w:r>
      <w:r w:rsidR="00EE1F91">
        <w:rPr>
          <w:rFonts w:asciiTheme="minorHAnsi" w:hAnsiTheme="minorHAnsi" w:cstheme="minorHAnsi"/>
          <w:iCs/>
          <w:sz w:val="20"/>
        </w:rPr>
        <w:t>20</w:t>
      </w:r>
      <w:r w:rsidRPr="005C5CD3">
        <w:rPr>
          <w:rFonts w:asciiTheme="minorHAnsi" w:hAnsiTheme="minorHAnsi" w:cstheme="minorHAnsi"/>
          <w:iCs/>
          <w:sz w:val="20"/>
        </w:rPr>
        <w:t xml:space="preserve"> </w:t>
      </w: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Default="00E1443A" w:rsidP="00E1443A">
      <w:pPr>
        <w:pStyle w:val="Nadpis12"/>
        <w:jc w:val="both"/>
        <w:rPr>
          <w:b w:val="0"/>
          <w:iCs/>
        </w:rPr>
      </w:pPr>
    </w:p>
    <w:p w:rsidR="00E1443A" w:rsidRDefault="00E1443A" w:rsidP="00E1443A">
      <w:pPr>
        <w:pStyle w:val="Nadpis12"/>
        <w:jc w:val="both"/>
        <w:rPr>
          <w:bCs/>
          <w:iCs/>
        </w:rPr>
      </w:pP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Nabídka bude obsahovat:</w:t>
      </w: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lastRenderedPageBreak/>
        <w:tab/>
        <w:t>-     položkový rozpočet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pevnou nabídkovou cenu v Kč bez DPH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výši DPH (% v Kč)</w:t>
      </w:r>
    </w:p>
    <w:p w:rsidR="00E1443A" w:rsidRPr="005C5CD3" w:rsidRDefault="00E1443A" w:rsidP="00E1443A">
      <w:pPr>
        <w:pStyle w:val="Zkladntext"/>
        <w:numPr>
          <w:ilvl w:val="0"/>
          <w:numId w:val="11"/>
        </w:numPr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celkovou nabídkovou cenu v Kč vč. DPH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dodržení závazné lhůty prací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záruční lhůtu dodavatele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reference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název a přesnou adresu uchazeče</w:t>
      </w:r>
    </w:p>
    <w:p w:rsidR="00E1443A" w:rsidRPr="005C5CD3" w:rsidRDefault="00E1443A" w:rsidP="00E1443A">
      <w:pPr>
        <w:pStyle w:val="Nadpis12"/>
        <w:numPr>
          <w:ilvl w:val="0"/>
          <w:numId w:val="11"/>
        </w:numPr>
        <w:spacing w:after="360"/>
        <w:ind w:left="1077" w:hanging="357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návrh Smlouvy o dílo</w:t>
      </w:r>
    </w:p>
    <w:p w:rsidR="00E1443A" w:rsidRPr="005C5CD3" w:rsidRDefault="00E1443A" w:rsidP="00E1443A">
      <w:pPr>
        <w:pStyle w:val="Nadpis12"/>
        <w:spacing w:after="240"/>
        <w:jc w:val="both"/>
        <w:rPr>
          <w:rFonts w:asciiTheme="majorHAnsi" w:hAnsiTheme="majorHAnsi" w:cstheme="majorHAnsi"/>
          <w:bCs/>
          <w:iCs/>
          <w:sz w:val="20"/>
        </w:rPr>
      </w:pPr>
      <w:r w:rsidRPr="005C5CD3">
        <w:rPr>
          <w:rFonts w:asciiTheme="majorHAnsi" w:hAnsiTheme="majorHAnsi" w:cstheme="majorHAnsi"/>
          <w:bCs/>
          <w:iCs/>
          <w:sz w:val="20"/>
        </w:rPr>
        <w:t>Nabídky budou hodnoceny podle kritérií:</w:t>
      </w:r>
    </w:p>
    <w:p w:rsidR="00E1443A" w:rsidRPr="005C5CD3" w:rsidRDefault="00E1443A" w:rsidP="00E1443A">
      <w:pPr>
        <w:pStyle w:val="Nadpis12"/>
        <w:spacing w:after="240"/>
        <w:jc w:val="both"/>
        <w:rPr>
          <w:rFonts w:asciiTheme="minorHAnsi" w:hAnsiTheme="minorHAnsi" w:cstheme="minorHAnsi"/>
          <w:b w:val="0"/>
          <w:iCs/>
          <w:sz w:val="20"/>
        </w:rPr>
      </w:pPr>
      <w:r w:rsidRPr="005C5CD3">
        <w:rPr>
          <w:rFonts w:asciiTheme="minorHAnsi" w:hAnsiTheme="minorHAnsi" w:cstheme="minorHAnsi"/>
          <w:b w:val="0"/>
          <w:iCs/>
          <w:sz w:val="20"/>
        </w:rPr>
        <w:t>-  nejnižší nabídková cena díla</w:t>
      </w:r>
    </w:p>
    <w:p w:rsidR="00E1443A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Nabídková cena bude konečná a bude obsahovat veškeré náklady a zisk uchazeče nutné k řádné realizaci zakázky v místě plnění v cenové úrovni k datu předání hotového předmětu plnění zakázky (mimo vlastní předmět plnění i např. cenu za dopravu a složení na místo určení, zaškolení budoucí obsluhy, náklady související s uvedením do provozu schopnosti stroje včetně kontrolních či přejímacích zkoušek).</w:t>
      </w:r>
    </w:p>
    <w:p w:rsidR="00E1443A" w:rsidRPr="005C5CD3" w:rsidRDefault="00E1443A" w:rsidP="00E1443A">
      <w:pPr>
        <w:pStyle w:val="Zkladntext"/>
        <w:spacing w:after="360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Nabídková cena bude závazná pro uzavření Smlouvy o dílo s vybraným uchazečem. Při nedodržení uvedeného způsobu rozsahu a zpracování nabídkové ceny může být nabídka vyřazena a uchazeč z veřejné zakázky vyloučen!</w:t>
      </w:r>
    </w:p>
    <w:p w:rsidR="00E1443A" w:rsidRPr="005C5CD3" w:rsidRDefault="00E1443A" w:rsidP="00E1443A">
      <w:pPr>
        <w:pStyle w:val="Nadpis12"/>
        <w:jc w:val="both"/>
        <w:rPr>
          <w:rFonts w:asciiTheme="majorHAnsi" w:hAnsiTheme="majorHAnsi" w:cstheme="majorHAnsi"/>
          <w:b w:val="0"/>
          <w:iCs/>
          <w:sz w:val="20"/>
        </w:rPr>
      </w:pPr>
      <w:r w:rsidRPr="005C5CD3">
        <w:rPr>
          <w:rFonts w:asciiTheme="majorHAnsi" w:hAnsiTheme="majorHAnsi" w:cstheme="majorHAnsi"/>
          <w:iCs/>
          <w:sz w:val="20"/>
        </w:rPr>
        <w:t xml:space="preserve">Kvalifikační předpoklady: </w:t>
      </w:r>
    </w:p>
    <w:p w:rsidR="00E1443A" w:rsidRPr="005C5CD3" w:rsidRDefault="00E1443A" w:rsidP="00E1443A">
      <w:pPr>
        <w:pStyle w:val="description"/>
        <w:shd w:val="clear" w:color="auto" w:fill="FFFFFF"/>
        <w:spacing w:after="240" w:line="312" w:lineRule="atLeast"/>
        <w:rPr>
          <w:rFonts w:asciiTheme="minorHAnsi" w:hAnsiTheme="minorHAnsi" w:cstheme="minorHAnsi"/>
          <w:sz w:val="20"/>
          <w:szCs w:val="20"/>
        </w:rPr>
      </w:pPr>
      <w:r w:rsidRPr="005C5CD3">
        <w:rPr>
          <w:rFonts w:asciiTheme="minorHAnsi" w:hAnsiTheme="minorHAnsi" w:cstheme="minorHAnsi"/>
          <w:iCs/>
          <w:sz w:val="20"/>
          <w:szCs w:val="20"/>
        </w:rPr>
        <w:t>potřebná odbornost: předmět podnikání –</w:t>
      </w:r>
      <w:r w:rsidRPr="005C5CD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5C5CD3">
        <w:rPr>
          <w:rFonts w:asciiTheme="minorHAnsi" w:hAnsiTheme="minorHAnsi" w:cstheme="minorHAnsi"/>
          <w:iCs/>
          <w:sz w:val="20"/>
          <w:szCs w:val="20"/>
        </w:rPr>
        <w:t>montáž a opravy elektrických zařízení, revize a zkoušky el. zařízení</w:t>
      </w:r>
    </w:p>
    <w:p w:rsidR="00E1443A" w:rsidRPr="005C5CD3" w:rsidRDefault="00E1443A" w:rsidP="00E1443A">
      <w:pPr>
        <w:pStyle w:val="Zkladntext"/>
        <w:spacing w:after="120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 xml:space="preserve">1). </w:t>
      </w:r>
      <w:r w:rsidRPr="005C5CD3">
        <w:rPr>
          <w:rFonts w:asciiTheme="minorHAnsi" w:hAnsiTheme="minorHAnsi" w:cstheme="minorHAnsi"/>
          <w:u w:val="single"/>
        </w:rPr>
        <w:t>Podmínky, za nichž je možno překročit nabídkovou cenu</w:t>
      </w:r>
    </w:p>
    <w:p w:rsidR="00E1443A" w:rsidRPr="005C5CD3" w:rsidRDefault="00E1443A" w:rsidP="00E1443A">
      <w:pPr>
        <w:pStyle w:val="Zkladntext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>Výši nabídkové ceny nelze překročit.</w:t>
      </w:r>
    </w:p>
    <w:p w:rsidR="00E1443A" w:rsidRPr="00256A71" w:rsidRDefault="00E1443A" w:rsidP="00E1443A">
      <w:pPr>
        <w:pStyle w:val="Zkladntext"/>
        <w:ind w:left="585"/>
        <w:rPr>
          <w:sz w:val="24"/>
          <w:szCs w:val="24"/>
        </w:rPr>
      </w:pPr>
    </w:p>
    <w:p w:rsidR="00E1443A" w:rsidRPr="005C5CD3" w:rsidRDefault="00E1443A" w:rsidP="00E1443A">
      <w:pPr>
        <w:pStyle w:val="Zkladntext"/>
        <w:spacing w:after="240"/>
        <w:rPr>
          <w:rFonts w:asciiTheme="minorHAnsi" w:hAnsiTheme="minorHAnsi" w:cstheme="minorHAnsi"/>
          <w:u w:val="single"/>
        </w:rPr>
      </w:pPr>
      <w:r w:rsidRPr="005C5CD3">
        <w:rPr>
          <w:rFonts w:asciiTheme="minorHAnsi" w:hAnsiTheme="minorHAnsi" w:cstheme="minorHAnsi"/>
        </w:rPr>
        <w:t xml:space="preserve">2). </w:t>
      </w:r>
      <w:r w:rsidRPr="005C5CD3">
        <w:rPr>
          <w:rFonts w:asciiTheme="minorHAnsi" w:hAnsiTheme="minorHAnsi" w:cstheme="minorHAnsi"/>
          <w:u w:val="single"/>
        </w:rPr>
        <w:t>Doručování nabídek</w:t>
      </w:r>
    </w:p>
    <w:p w:rsidR="00E1443A" w:rsidRPr="00806013" w:rsidRDefault="00E1443A" w:rsidP="00E1443A">
      <w:pPr>
        <w:pStyle w:val="Zkladntext"/>
        <w:ind w:firstLine="709"/>
        <w:rPr>
          <w:rFonts w:asciiTheme="minorHAnsi" w:hAnsiTheme="minorHAnsi" w:cstheme="minorHAnsi"/>
        </w:rPr>
      </w:pPr>
      <w:r w:rsidRPr="005C5CD3">
        <w:rPr>
          <w:rFonts w:asciiTheme="minorHAnsi" w:hAnsiTheme="minorHAnsi" w:cstheme="minorHAnsi"/>
        </w:rPr>
        <w:t xml:space="preserve">Písemné nabídky se doručují do místa pro podávání nabídek v uzavřených obálkách označených názvem zakázky </w:t>
      </w:r>
      <w:r w:rsidRPr="005C5CD3">
        <w:rPr>
          <w:rFonts w:asciiTheme="minorHAnsi" w:hAnsiTheme="minorHAnsi" w:cstheme="minorHAnsi"/>
          <w:b/>
          <w:iCs/>
        </w:rPr>
        <w:t xml:space="preserve">„Oprava havarijního stavu </w:t>
      </w:r>
      <w:r w:rsidR="00DD3D5D">
        <w:rPr>
          <w:rFonts w:asciiTheme="minorHAnsi" w:hAnsiTheme="minorHAnsi" w:cstheme="minorHAnsi"/>
          <w:b/>
          <w:iCs/>
        </w:rPr>
        <w:t>vnitřních rozvodů ZTI – SV + TV</w:t>
      </w:r>
      <w:r w:rsidR="005E0D0C">
        <w:rPr>
          <w:rFonts w:asciiTheme="minorHAnsi" w:hAnsiTheme="minorHAnsi" w:cstheme="minorHAnsi"/>
          <w:b/>
          <w:iCs/>
        </w:rPr>
        <w:t xml:space="preserve"> Nov</w:t>
      </w:r>
      <w:r w:rsidR="00DD3D5D">
        <w:rPr>
          <w:rFonts w:asciiTheme="minorHAnsi" w:hAnsiTheme="minorHAnsi" w:cstheme="minorHAnsi"/>
          <w:b/>
          <w:iCs/>
        </w:rPr>
        <w:t>á</w:t>
      </w:r>
      <w:r w:rsidR="005E0D0C">
        <w:rPr>
          <w:rFonts w:asciiTheme="minorHAnsi" w:hAnsiTheme="minorHAnsi" w:cstheme="minorHAnsi"/>
          <w:b/>
          <w:iCs/>
        </w:rPr>
        <w:t xml:space="preserve"> hal</w:t>
      </w:r>
      <w:r w:rsidR="00DD3D5D">
        <w:rPr>
          <w:rFonts w:asciiTheme="minorHAnsi" w:hAnsiTheme="minorHAnsi" w:cstheme="minorHAnsi"/>
          <w:b/>
          <w:iCs/>
        </w:rPr>
        <w:t>a</w:t>
      </w:r>
      <w:bookmarkStart w:id="0" w:name="_GoBack"/>
      <w:bookmarkEnd w:id="0"/>
      <w:r w:rsidRPr="005C5CD3">
        <w:rPr>
          <w:rFonts w:asciiTheme="minorHAnsi" w:hAnsiTheme="minorHAnsi" w:cstheme="minorHAnsi"/>
          <w:b/>
          <w:iCs/>
        </w:rPr>
        <w:t xml:space="preserve">, </w:t>
      </w:r>
      <w:r>
        <w:rPr>
          <w:rFonts w:asciiTheme="minorHAnsi" w:hAnsiTheme="minorHAnsi" w:cstheme="minorHAnsi"/>
          <w:b/>
          <w:iCs/>
        </w:rPr>
        <w:t>Městsk</w:t>
      </w:r>
      <w:r w:rsidR="005E0D0C">
        <w:rPr>
          <w:rFonts w:asciiTheme="minorHAnsi" w:hAnsiTheme="minorHAnsi" w:cstheme="minorHAnsi"/>
          <w:b/>
          <w:iCs/>
        </w:rPr>
        <w:t>á hala míčových sportů Vodova</w:t>
      </w:r>
      <w:r w:rsidRPr="005C5CD3">
        <w:rPr>
          <w:rFonts w:asciiTheme="minorHAnsi" w:hAnsiTheme="minorHAnsi" w:cstheme="minorHAnsi"/>
          <w:b/>
          <w:iCs/>
        </w:rPr>
        <w:t xml:space="preserve">, Brno“ </w:t>
      </w:r>
      <w:r w:rsidRPr="005C5CD3">
        <w:rPr>
          <w:rFonts w:asciiTheme="minorHAnsi" w:hAnsiTheme="minorHAnsi" w:cstheme="minorHAnsi"/>
        </w:rPr>
        <w:t>a adresou uchazeče doporučenou poštou nebo osobně. Nabídky doručované doporučenou poštou budou nepřehlédnutelně označeny nápisem „Zakázka – neotvírat na podatelně!“ a názvem zakázky. Osobně doručované nabídky se přijímají v termínu a lhůtách uvedených v této výzvě k podání cenové nabídky na sekretariátě OŠMT MMB.</w:t>
      </w:r>
    </w:p>
    <w:p w:rsidR="00E1443A" w:rsidRPr="00806013" w:rsidRDefault="00E1443A" w:rsidP="00E1443A">
      <w:pPr>
        <w:pStyle w:val="Zkladntext"/>
        <w:spacing w:after="480"/>
        <w:ind w:left="6" w:firstLine="454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V případě doručování nabídek poštou je za okamžik doručení nabídky považováno její převzetí kontaktní osobou v místě podávání nabídek, jak je uvedeno v této výzvě k podání cenové nabídky.</w:t>
      </w:r>
    </w:p>
    <w:p w:rsidR="00E1443A" w:rsidRPr="00806013" w:rsidRDefault="00E1443A" w:rsidP="00E1443A">
      <w:pPr>
        <w:pStyle w:val="Zkladntext"/>
        <w:spacing w:after="36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  <w:b/>
          <w:bCs/>
        </w:rPr>
        <w:t>Termín</w:t>
      </w:r>
      <w:r>
        <w:rPr>
          <w:rFonts w:asciiTheme="minorHAnsi" w:hAnsiTheme="minorHAnsi" w:cstheme="minorHAnsi"/>
          <w:b/>
          <w:bCs/>
        </w:rPr>
        <w:t xml:space="preserve"> podání cenové nabídky:</w:t>
      </w:r>
      <w:r>
        <w:rPr>
          <w:rFonts w:asciiTheme="minorHAnsi" w:hAnsiTheme="minorHAnsi" w:cstheme="minorHAnsi"/>
          <w:b/>
          <w:bCs/>
        </w:rPr>
        <w:tab/>
        <w:t xml:space="preserve"> 2</w:t>
      </w:r>
      <w:r w:rsidR="003104E2">
        <w:rPr>
          <w:rFonts w:asciiTheme="minorHAnsi" w:hAnsiTheme="minorHAnsi" w:cstheme="minorHAnsi"/>
          <w:b/>
          <w:bCs/>
        </w:rPr>
        <w:t>4</w:t>
      </w:r>
      <w:r w:rsidRPr="00806013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EE1F91">
        <w:rPr>
          <w:rFonts w:asciiTheme="minorHAnsi" w:hAnsiTheme="minorHAnsi" w:cstheme="minorHAnsi"/>
          <w:b/>
          <w:bCs/>
        </w:rPr>
        <w:t>4</w:t>
      </w:r>
      <w:r w:rsidRPr="00806013">
        <w:rPr>
          <w:rFonts w:asciiTheme="minorHAnsi" w:hAnsiTheme="minorHAnsi" w:cstheme="minorHAnsi"/>
          <w:b/>
          <w:bCs/>
        </w:rPr>
        <w:t>. 20</w:t>
      </w:r>
      <w:r w:rsidR="00EE1F91">
        <w:rPr>
          <w:rFonts w:asciiTheme="minorHAnsi" w:hAnsiTheme="minorHAnsi" w:cstheme="minorHAnsi"/>
          <w:b/>
          <w:bCs/>
        </w:rPr>
        <w:t>20</w:t>
      </w:r>
      <w:r w:rsidRPr="00806013">
        <w:rPr>
          <w:rFonts w:asciiTheme="minorHAnsi" w:hAnsiTheme="minorHAnsi" w:cstheme="minorHAnsi"/>
          <w:b/>
          <w:bCs/>
        </w:rPr>
        <w:t xml:space="preserve"> do </w:t>
      </w:r>
      <w:r>
        <w:rPr>
          <w:rFonts w:asciiTheme="minorHAnsi" w:hAnsiTheme="minorHAnsi" w:cstheme="minorHAnsi"/>
          <w:b/>
          <w:bCs/>
        </w:rPr>
        <w:t>9</w:t>
      </w:r>
      <w:r w:rsidRPr="00806013">
        <w:rPr>
          <w:rFonts w:asciiTheme="minorHAnsi" w:hAnsiTheme="minorHAnsi" w:cstheme="minorHAnsi"/>
          <w:b/>
          <w:bCs/>
        </w:rPr>
        <w:t>.00 hod.</w:t>
      </w:r>
    </w:p>
    <w:p w:rsidR="00E1443A" w:rsidRPr="00806013" w:rsidRDefault="00E1443A" w:rsidP="00E1443A">
      <w:pPr>
        <w:pStyle w:val="Zkladntext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písemně na adresu:</w:t>
      </w:r>
      <w:r w:rsidRPr="00806013">
        <w:rPr>
          <w:rFonts w:asciiTheme="minorHAnsi" w:hAnsiTheme="minorHAnsi" w:cstheme="minorHAnsi"/>
        </w:rPr>
        <w:tab/>
      </w:r>
      <w:r w:rsidRPr="00806013">
        <w:rPr>
          <w:rFonts w:asciiTheme="minorHAnsi" w:hAnsiTheme="minorHAnsi" w:cstheme="minorHAnsi"/>
        </w:rPr>
        <w:tab/>
      </w:r>
      <w:r w:rsidRPr="00806013">
        <w:rPr>
          <w:rFonts w:asciiTheme="minorHAnsi" w:hAnsiTheme="minorHAnsi" w:cstheme="minorHAnsi"/>
        </w:rPr>
        <w:tab/>
        <w:t>Statutární město Brno</w:t>
      </w:r>
    </w:p>
    <w:p w:rsidR="00E1443A" w:rsidRPr="00806013" w:rsidRDefault="00E1443A" w:rsidP="00E1443A">
      <w:pPr>
        <w:pStyle w:val="Zkladntext"/>
        <w:ind w:left="2832" w:firstLine="708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OŠMT MMB</w:t>
      </w:r>
    </w:p>
    <w:p w:rsidR="00E1443A" w:rsidRPr="00806013" w:rsidRDefault="00E1443A" w:rsidP="00E1443A">
      <w:pPr>
        <w:pStyle w:val="Zkladntext"/>
        <w:ind w:left="2832" w:firstLine="708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Dominikánské nám. 3</w:t>
      </w:r>
    </w:p>
    <w:p w:rsidR="00E1443A" w:rsidRPr="00806013" w:rsidRDefault="00E1443A" w:rsidP="00E1443A">
      <w:pPr>
        <w:pStyle w:val="Zkladntext"/>
        <w:spacing w:after="2160"/>
        <w:ind w:left="2829" w:firstLine="709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601 67 Brno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  <w:u w:val="single"/>
        </w:rPr>
      </w:pPr>
      <w:r w:rsidRPr="00806013">
        <w:rPr>
          <w:rFonts w:asciiTheme="minorHAnsi" w:hAnsiTheme="minorHAnsi" w:cstheme="minorHAnsi"/>
        </w:rPr>
        <w:lastRenderedPageBreak/>
        <w:t xml:space="preserve">3). </w:t>
      </w:r>
      <w:r w:rsidRPr="00806013">
        <w:rPr>
          <w:rFonts w:asciiTheme="minorHAnsi" w:hAnsiTheme="minorHAnsi" w:cstheme="minorHAnsi"/>
          <w:u w:val="single"/>
        </w:rPr>
        <w:t xml:space="preserve">Ostatní </w:t>
      </w:r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 xml:space="preserve">Prohlídku daných prostor bazénu po telefonické domluvě umožní zástupce provozovatele p. </w:t>
      </w:r>
      <w:r w:rsidR="00DF7C19">
        <w:rPr>
          <w:rFonts w:asciiTheme="minorHAnsi" w:hAnsiTheme="minorHAnsi" w:cstheme="minorHAnsi"/>
        </w:rPr>
        <w:t>Stodůlková Jaroslava</w:t>
      </w:r>
      <w:r w:rsidRPr="00806013">
        <w:rPr>
          <w:rFonts w:asciiTheme="minorHAnsi" w:hAnsiTheme="minorHAnsi" w:cstheme="minorHAnsi"/>
        </w:rPr>
        <w:t xml:space="preserve"> – tel. +420</w:t>
      </w:r>
      <w:r>
        <w:rPr>
          <w:rFonts w:asciiTheme="minorHAnsi" w:hAnsiTheme="minorHAnsi" w:cstheme="minorHAnsi"/>
        </w:rPr>
        <w:t> 731</w:t>
      </w:r>
      <w:r w:rsidR="00DF7C19">
        <w:rPr>
          <w:rFonts w:asciiTheme="minorHAnsi" w:hAnsiTheme="minorHAnsi" w:cstheme="minorHAnsi"/>
        </w:rPr>
        <w:t> 155 679, p. Vladimír Hloušek – správce SKKP – tel. +420 733 536 </w:t>
      </w:r>
      <w:proofErr w:type="gramStart"/>
      <w:r w:rsidR="00DF7C19">
        <w:rPr>
          <w:rFonts w:asciiTheme="minorHAnsi" w:hAnsiTheme="minorHAnsi" w:cstheme="minorHAnsi"/>
        </w:rPr>
        <w:t xml:space="preserve">760 </w:t>
      </w:r>
      <w:r>
        <w:rPr>
          <w:rFonts w:asciiTheme="minorHAnsi" w:hAnsiTheme="minorHAnsi" w:cstheme="minorHAnsi"/>
        </w:rPr>
        <w:t>.</w:t>
      </w:r>
      <w:proofErr w:type="gramEnd"/>
    </w:p>
    <w:p w:rsidR="00E1443A" w:rsidRPr="00806013" w:rsidRDefault="00E1443A" w:rsidP="00E1443A">
      <w:pPr>
        <w:pStyle w:val="Zkladntext"/>
        <w:spacing w:after="240"/>
        <w:rPr>
          <w:rFonts w:asciiTheme="minorHAnsi" w:hAnsiTheme="minorHAnsi" w:cstheme="minorHAnsi"/>
        </w:rPr>
      </w:pPr>
      <w:r w:rsidRPr="00806013">
        <w:rPr>
          <w:rFonts w:asciiTheme="minorHAnsi" w:hAnsiTheme="minorHAnsi" w:cstheme="minorHAnsi"/>
        </w:rPr>
        <w:t>Dále si investor vyhrazuje právo zrušení zakázky bez uvedení důvodu.</w:t>
      </w:r>
    </w:p>
    <w:p w:rsidR="00E1443A" w:rsidRPr="00806013" w:rsidRDefault="00E1443A" w:rsidP="00E1443A">
      <w:pPr>
        <w:pStyle w:val="Nadpis12"/>
        <w:spacing w:after="600"/>
        <w:jc w:val="both"/>
        <w:rPr>
          <w:rFonts w:asciiTheme="minorHAnsi" w:hAnsiTheme="minorHAnsi" w:cstheme="minorHAnsi"/>
          <w:b w:val="0"/>
          <w:iCs/>
          <w:sz w:val="20"/>
        </w:rPr>
      </w:pPr>
      <w:r w:rsidRPr="00806013">
        <w:rPr>
          <w:rFonts w:asciiTheme="minorHAnsi" w:hAnsiTheme="minorHAnsi" w:cstheme="minorHAnsi"/>
          <w:b w:val="0"/>
          <w:iCs/>
          <w:sz w:val="20"/>
        </w:rPr>
        <w:t>Výsledek výběrového řízení bude uchazečům sdělen písemně.</w:t>
      </w:r>
    </w:p>
    <w:p w:rsidR="00E1443A" w:rsidRPr="00806013" w:rsidRDefault="00E1443A" w:rsidP="00E1443A">
      <w:pPr>
        <w:pStyle w:val="Nadpis12"/>
        <w:spacing w:after="2160"/>
        <w:jc w:val="both"/>
        <w:rPr>
          <w:rFonts w:asciiTheme="minorHAnsi" w:hAnsiTheme="minorHAnsi" w:cstheme="minorHAnsi"/>
          <w:b w:val="0"/>
          <w:sz w:val="20"/>
        </w:rPr>
      </w:pPr>
      <w:r w:rsidRPr="00806013">
        <w:rPr>
          <w:rFonts w:asciiTheme="minorHAnsi" w:hAnsiTheme="minorHAnsi" w:cstheme="minorHAnsi"/>
          <w:b w:val="0"/>
          <w:sz w:val="20"/>
        </w:rPr>
        <w:t>S</w:t>
      </w:r>
      <w:r>
        <w:rPr>
          <w:rFonts w:asciiTheme="minorHAnsi" w:hAnsiTheme="minorHAnsi" w:cstheme="minorHAnsi"/>
          <w:b w:val="0"/>
          <w:sz w:val="20"/>
        </w:rPr>
        <w:t> </w:t>
      </w:r>
      <w:r w:rsidRPr="00806013">
        <w:rPr>
          <w:rFonts w:asciiTheme="minorHAnsi" w:hAnsiTheme="minorHAnsi" w:cstheme="minorHAnsi"/>
          <w:b w:val="0"/>
          <w:sz w:val="20"/>
        </w:rPr>
        <w:t>pozdrave</w:t>
      </w:r>
      <w:r>
        <w:rPr>
          <w:rFonts w:asciiTheme="minorHAnsi" w:hAnsiTheme="minorHAnsi" w:cstheme="minorHAnsi"/>
          <w:b w:val="0"/>
          <w:sz w:val="20"/>
        </w:rPr>
        <w:t>m</w:t>
      </w: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Pr="004C6A66" w:rsidRDefault="00E1443A" w:rsidP="00E1443A">
      <w:pPr>
        <w:pStyle w:val="Nadpis12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                      </w:t>
      </w:r>
      <w:r w:rsidRPr="004C6A66">
        <w:rPr>
          <w:rFonts w:asciiTheme="minorHAnsi" w:hAnsiTheme="minorHAnsi" w:cstheme="minorHAnsi"/>
          <w:b w:val="0"/>
          <w:sz w:val="20"/>
        </w:rPr>
        <w:t>Mgr. Martin Jelínek</w:t>
      </w:r>
    </w:p>
    <w:p w:rsidR="00E1443A" w:rsidRPr="004C6A66" w:rsidRDefault="00E1443A" w:rsidP="00E1443A">
      <w:pPr>
        <w:pStyle w:val="Nadpis12"/>
        <w:jc w:val="both"/>
        <w:rPr>
          <w:rFonts w:asciiTheme="minorHAnsi" w:hAnsiTheme="minorHAnsi" w:cstheme="minorHAnsi"/>
          <w:b w:val="0"/>
          <w:sz w:val="20"/>
        </w:rPr>
      </w:pPr>
      <w:r w:rsidRPr="004C6A66">
        <w:rPr>
          <w:rFonts w:asciiTheme="minorHAnsi" w:hAnsiTheme="minorHAnsi" w:cstheme="minorHAnsi"/>
          <w:b w:val="0"/>
          <w:sz w:val="20"/>
        </w:rPr>
        <w:t>vedoucí Odboru školství, mládeže a tělovýchovy</w:t>
      </w:r>
    </w:p>
    <w:p w:rsidR="00E1443A" w:rsidRPr="004C6A66" w:rsidRDefault="00E1443A" w:rsidP="00E1443A">
      <w:pPr>
        <w:pStyle w:val="Nadpis12"/>
        <w:spacing w:after="720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                  </w:t>
      </w:r>
      <w:r w:rsidRPr="004C6A66">
        <w:rPr>
          <w:rFonts w:asciiTheme="minorHAnsi" w:hAnsiTheme="minorHAnsi" w:cstheme="minorHAnsi"/>
          <w:b w:val="0"/>
          <w:sz w:val="20"/>
        </w:rPr>
        <w:t>Magistrátu města Brna</w:t>
      </w: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>
      <w:pPr>
        <w:pStyle w:val="Nadpis12"/>
        <w:jc w:val="both"/>
        <w:rPr>
          <w:b w:val="0"/>
        </w:rPr>
      </w:pPr>
    </w:p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/>
    <w:p w:rsidR="00E1443A" w:rsidRDefault="00E1443A" w:rsidP="00E1443A">
      <w:pPr>
        <w:tabs>
          <w:tab w:val="left" w:pos="1985"/>
        </w:tabs>
        <w:rPr>
          <w:szCs w:val="20"/>
        </w:rPr>
      </w:pPr>
      <w:r w:rsidRPr="00FA6F44">
        <w:rPr>
          <w:b/>
          <w:color w:val="FF0000"/>
          <w:sz w:val="16"/>
          <w:szCs w:val="16"/>
        </w:rPr>
        <w:t>POČET PŘÍLOH</w:t>
      </w:r>
      <w:r>
        <w:rPr>
          <w:b/>
          <w:color w:val="FF0000"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Pr="005322E6">
        <w:rPr>
          <w:szCs w:val="20"/>
        </w:rPr>
        <w:t>0</w:t>
      </w:r>
      <w:r w:rsidR="00340940">
        <w:rPr>
          <w:szCs w:val="20"/>
        </w:rPr>
        <w:t>1</w:t>
      </w:r>
    </w:p>
    <w:p w:rsidR="00DF7C19" w:rsidRPr="00806013" w:rsidRDefault="00DF7C19" w:rsidP="00E1443A">
      <w:pPr>
        <w:tabs>
          <w:tab w:val="left" w:pos="1985"/>
        </w:tabs>
        <w:rPr>
          <w:color w:val="auto"/>
          <w:szCs w:val="20"/>
        </w:rPr>
      </w:pPr>
      <w:r>
        <w:rPr>
          <w:color w:val="auto"/>
          <w:szCs w:val="20"/>
        </w:rPr>
        <w:t xml:space="preserve">- slepý položkový propočet Nová hala </w:t>
      </w:r>
      <w:r w:rsidR="00340940">
        <w:rPr>
          <w:color w:val="auto"/>
          <w:szCs w:val="20"/>
        </w:rPr>
        <w:t>4</w:t>
      </w:r>
      <w:r>
        <w:rPr>
          <w:color w:val="auto"/>
          <w:szCs w:val="20"/>
        </w:rPr>
        <w:t>A4</w:t>
      </w:r>
    </w:p>
    <w:p w:rsidR="00E1443A" w:rsidRPr="00806013" w:rsidRDefault="00E1443A" w:rsidP="00E1443A">
      <w:pPr>
        <w:pStyle w:val="Nadpis12"/>
        <w:jc w:val="both"/>
        <w:rPr>
          <w:rFonts w:ascii="Arial" w:hAnsi="Arial" w:cs="Arial"/>
          <w:b w:val="0"/>
          <w:color w:val="auto"/>
          <w:sz w:val="20"/>
        </w:rPr>
      </w:pPr>
    </w:p>
    <w:p w:rsidR="00E1443A" w:rsidRPr="000C4F05" w:rsidRDefault="00E1443A" w:rsidP="00E1443A">
      <w:pPr>
        <w:rPr>
          <w:sz w:val="2"/>
          <w:szCs w:val="2"/>
        </w:rPr>
      </w:pPr>
    </w:p>
    <w:p w:rsidR="003E7F2E" w:rsidRDefault="003E7F2E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p w:rsidR="00E1443A" w:rsidRPr="003E7F2E" w:rsidRDefault="00E1443A" w:rsidP="003E7F2E">
      <w:pPr>
        <w:pStyle w:val="Zhlav"/>
        <w:tabs>
          <w:tab w:val="clear" w:pos="4536"/>
          <w:tab w:val="clear" w:pos="9072"/>
          <w:tab w:val="left" w:pos="567"/>
        </w:tabs>
        <w:ind w:right="-1188"/>
        <w:rPr>
          <w:rFonts w:asciiTheme="minorHAnsi" w:hAnsiTheme="minorHAnsi" w:cstheme="minorHAnsi"/>
          <w:b/>
          <w:bCs/>
          <w:color w:val="999999"/>
          <w:sz w:val="20"/>
          <w:szCs w:val="20"/>
        </w:rPr>
      </w:pPr>
    </w:p>
    <w:sectPr w:rsidR="00E1443A" w:rsidRPr="003E7F2E" w:rsidSect="008C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1D" w:rsidRDefault="0078211D" w:rsidP="0018303A">
      <w:pPr>
        <w:spacing w:line="240" w:lineRule="auto"/>
      </w:pPr>
      <w:r>
        <w:separator/>
      </w:r>
    </w:p>
  </w:endnote>
  <w:endnote w:type="continuationSeparator" w:id="0">
    <w:p w:rsidR="0078211D" w:rsidRDefault="0078211D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73" w:rsidRDefault="008930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BB" w:rsidRPr="00A23B0E" w:rsidRDefault="002556BB" w:rsidP="002556B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školství, mládeže a tělovýchovy</w:t>
    </w:r>
  </w:p>
  <w:p w:rsidR="002556BB" w:rsidRDefault="002556BB" w:rsidP="002556BB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30289A" w:rsidP="00A20EBD">
    <w:pPr>
      <w:pStyle w:val="strankovani"/>
    </w:pPr>
    <w:r>
      <w:fldChar w:fldCharType="begin"/>
    </w:r>
    <w:r w:rsidR="00A20EBD">
      <w:instrText xml:space="preserve"> PAGE   \* MERGEFORMAT </w:instrText>
    </w:r>
    <w:r>
      <w:fldChar w:fldCharType="separate"/>
    </w:r>
    <w:r w:rsidR="00DF7C19">
      <w:rPr>
        <w:noProof/>
      </w:rPr>
      <w:t>2</w:t>
    </w:r>
    <w:r>
      <w:fldChar w:fldCharType="end"/>
    </w:r>
    <w:r w:rsidR="00340940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9905999</wp:posOffset>
              </wp:positionV>
              <wp:extent cx="606742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E0FCAA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BB" w:rsidRPr="00A23B0E" w:rsidRDefault="002556BB" w:rsidP="002556B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školství, mládeže a tělovýchovy</w:t>
    </w:r>
  </w:p>
  <w:p w:rsidR="002556BB" w:rsidRDefault="002556BB" w:rsidP="002556BB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340940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9905999</wp:posOffset>
              </wp:positionV>
              <wp:extent cx="61163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A4B28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30289A">
      <w:fldChar w:fldCharType="begin"/>
    </w:r>
    <w:r w:rsidR="00A20EBD">
      <w:instrText xml:space="preserve"> PAGE   \* MERGEFORMAT </w:instrText>
    </w:r>
    <w:r w:rsidR="0030289A">
      <w:fldChar w:fldCharType="separate"/>
    </w:r>
    <w:r w:rsidR="00003AB0">
      <w:rPr>
        <w:noProof/>
      </w:rPr>
      <w:t>1</w:t>
    </w:r>
    <w:r w:rsidR="003028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1D" w:rsidRDefault="0078211D" w:rsidP="0018303A">
      <w:pPr>
        <w:spacing w:line="240" w:lineRule="auto"/>
      </w:pPr>
      <w:r>
        <w:separator/>
      </w:r>
    </w:p>
  </w:footnote>
  <w:footnote w:type="continuationSeparator" w:id="0">
    <w:p w:rsidR="0078211D" w:rsidRDefault="0078211D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73" w:rsidRDefault="008930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73" w:rsidRDefault="008930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rPr>
        <w:lang w:eastAsia="cs-CZ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893073" w:rsidRPr="00D42B2B" w:rsidRDefault="00893073" w:rsidP="00893073">
    <w:pPr>
      <w:pStyle w:val="Zhlav"/>
      <w:rPr>
        <w:color w:val="auto"/>
      </w:rPr>
    </w:pPr>
    <w:r>
      <w:rPr>
        <w:color w:val="auto"/>
      </w:rPr>
      <w:t>Odbor školství, mládeže a tělovýchovy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B43C1"/>
    <w:multiLevelType w:val="hybridMultilevel"/>
    <w:tmpl w:val="54606A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14D5A"/>
    <w:multiLevelType w:val="hybridMultilevel"/>
    <w:tmpl w:val="C9706784"/>
    <w:lvl w:ilvl="0" w:tplc="A170D76A">
      <w:start w:val="6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025BAE"/>
    <w:multiLevelType w:val="multilevel"/>
    <w:tmpl w:val="859047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D40685"/>
    <w:multiLevelType w:val="hybridMultilevel"/>
    <w:tmpl w:val="9B8E22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C1"/>
    <w:rsid w:val="00003AB0"/>
    <w:rsid w:val="00034493"/>
    <w:rsid w:val="00041778"/>
    <w:rsid w:val="00077C50"/>
    <w:rsid w:val="000B6B63"/>
    <w:rsid w:val="000C4FE4"/>
    <w:rsid w:val="00130166"/>
    <w:rsid w:val="001524C4"/>
    <w:rsid w:val="001724F7"/>
    <w:rsid w:val="001759A7"/>
    <w:rsid w:val="0018303A"/>
    <w:rsid w:val="001946C5"/>
    <w:rsid w:val="001A59EB"/>
    <w:rsid w:val="001D3E20"/>
    <w:rsid w:val="001E7250"/>
    <w:rsid w:val="00217AF7"/>
    <w:rsid w:val="002401BD"/>
    <w:rsid w:val="0024060C"/>
    <w:rsid w:val="002422EB"/>
    <w:rsid w:val="002556BB"/>
    <w:rsid w:val="00267537"/>
    <w:rsid w:val="002827ED"/>
    <w:rsid w:val="00284095"/>
    <w:rsid w:val="00286AC5"/>
    <w:rsid w:val="002A398E"/>
    <w:rsid w:val="002A770F"/>
    <w:rsid w:val="002D0D4B"/>
    <w:rsid w:val="002E300B"/>
    <w:rsid w:val="002F0A6E"/>
    <w:rsid w:val="0030289A"/>
    <w:rsid w:val="003104E2"/>
    <w:rsid w:val="003117B5"/>
    <w:rsid w:val="00340940"/>
    <w:rsid w:val="00345C8A"/>
    <w:rsid w:val="003621BB"/>
    <w:rsid w:val="003650C8"/>
    <w:rsid w:val="00370FF8"/>
    <w:rsid w:val="00394D75"/>
    <w:rsid w:val="00394F66"/>
    <w:rsid w:val="003D4B20"/>
    <w:rsid w:val="003E569D"/>
    <w:rsid w:val="003E7F2E"/>
    <w:rsid w:val="003F3B4E"/>
    <w:rsid w:val="004069DE"/>
    <w:rsid w:val="004133C6"/>
    <w:rsid w:val="004341A5"/>
    <w:rsid w:val="00445797"/>
    <w:rsid w:val="00453519"/>
    <w:rsid w:val="00461742"/>
    <w:rsid w:val="00485CC6"/>
    <w:rsid w:val="004D7717"/>
    <w:rsid w:val="004E5AD0"/>
    <w:rsid w:val="004E5B33"/>
    <w:rsid w:val="00505647"/>
    <w:rsid w:val="00511FC1"/>
    <w:rsid w:val="005156A4"/>
    <w:rsid w:val="0052393A"/>
    <w:rsid w:val="00545F28"/>
    <w:rsid w:val="0055317B"/>
    <w:rsid w:val="0055428C"/>
    <w:rsid w:val="0057599C"/>
    <w:rsid w:val="00577A0C"/>
    <w:rsid w:val="00596D92"/>
    <w:rsid w:val="005C0A44"/>
    <w:rsid w:val="005E0D0C"/>
    <w:rsid w:val="005E11BB"/>
    <w:rsid w:val="00615329"/>
    <w:rsid w:val="00620AD3"/>
    <w:rsid w:val="00644837"/>
    <w:rsid w:val="006543C2"/>
    <w:rsid w:val="00656404"/>
    <w:rsid w:val="0067254A"/>
    <w:rsid w:val="00685703"/>
    <w:rsid w:val="006D4B4D"/>
    <w:rsid w:val="006E09B8"/>
    <w:rsid w:val="006E287A"/>
    <w:rsid w:val="00750FC1"/>
    <w:rsid w:val="00765370"/>
    <w:rsid w:val="0078211D"/>
    <w:rsid w:val="007E24D5"/>
    <w:rsid w:val="00804513"/>
    <w:rsid w:val="008178A8"/>
    <w:rsid w:val="00846431"/>
    <w:rsid w:val="00853736"/>
    <w:rsid w:val="00856555"/>
    <w:rsid w:val="0087066D"/>
    <w:rsid w:val="00874A3B"/>
    <w:rsid w:val="00892FF5"/>
    <w:rsid w:val="00893073"/>
    <w:rsid w:val="008C5493"/>
    <w:rsid w:val="008F02B9"/>
    <w:rsid w:val="0091285D"/>
    <w:rsid w:val="0095545A"/>
    <w:rsid w:val="00964D84"/>
    <w:rsid w:val="00967C28"/>
    <w:rsid w:val="009A2C3D"/>
    <w:rsid w:val="009A685B"/>
    <w:rsid w:val="009D5C8C"/>
    <w:rsid w:val="009D6F58"/>
    <w:rsid w:val="00A00883"/>
    <w:rsid w:val="00A20EBD"/>
    <w:rsid w:val="00A46C6C"/>
    <w:rsid w:val="00A82CA4"/>
    <w:rsid w:val="00A87651"/>
    <w:rsid w:val="00AC49BA"/>
    <w:rsid w:val="00B0341A"/>
    <w:rsid w:val="00B11578"/>
    <w:rsid w:val="00B20A02"/>
    <w:rsid w:val="00B55B76"/>
    <w:rsid w:val="00B601B1"/>
    <w:rsid w:val="00B64224"/>
    <w:rsid w:val="00B66EF3"/>
    <w:rsid w:val="00B748BD"/>
    <w:rsid w:val="00B76C73"/>
    <w:rsid w:val="00B770D3"/>
    <w:rsid w:val="00BA50DE"/>
    <w:rsid w:val="00BC373F"/>
    <w:rsid w:val="00BC4092"/>
    <w:rsid w:val="00BD747F"/>
    <w:rsid w:val="00C25741"/>
    <w:rsid w:val="00C529A1"/>
    <w:rsid w:val="00C95633"/>
    <w:rsid w:val="00CA1A93"/>
    <w:rsid w:val="00CB5E9C"/>
    <w:rsid w:val="00CE3161"/>
    <w:rsid w:val="00CE7DDE"/>
    <w:rsid w:val="00D26D02"/>
    <w:rsid w:val="00D80164"/>
    <w:rsid w:val="00D92A5D"/>
    <w:rsid w:val="00DC479F"/>
    <w:rsid w:val="00DC53C4"/>
    <w:rsid w:val="00DD27C1"/>
    <w:rsid w:val="00DD3D5D"/>
    <w:rsid w:val="00DE465B"/>
    <w:rsid w:val="00DF18C1"/>
    <w:rsid w:val="00DF7C19"/>
    <w:rsid w:val="00DF7C2A"/>
    <w:rsid w:val="00E04875"/>
    <w:rsid w:val="00E1443A"/>
    <w:rsid w:val="00E36CB4"/>
    <w:rsid w:val="00E8097D"/>
    <w:rsid w:val="00EE1F91"/>
    <w:rsid w:val="00F019DB"/>
    <w:rsid w:val="00F15AFF"/>
    <w:rsid w:val="00F228CC"/>
    <w:rsid w:val="00FC2461"/>
    <w:rsid w:val="00FC71B3"/>
    <w:rsid w:val="00FE0D5C"/>
    <w:rsid w:val="00FE764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B630"/>
  <w15:docId w15:val="{6887DABE-EDF8-4AB5-BEAF-BF098FEC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customStyle="1" w:styleId="Nadpis12">
    <w:name w:val="Nadpis12"/>
    <w:basedOn w:val="Normln"/>
    <w:rsid w:val="003E7F2E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E7F2E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7F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scription">
    <w:name w:val="description"/>
    <w:basedOn w:val="Normln"/>
    <w:rsid w:val="00E1443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Novák Jaromír (Magistrát města Brna)</cp:lastModifiedBy>
  <cp:revision>4</cp:revision>
  <cp:lastPrinted>2020-04-14T10:17:00Z</cp:lastPrinted>
  <dcterms:created xsi:type="dcterms:W3CDTF">2020-04-14T09:49:00Z</dcterms:created>
  <dcterms:modified xsi:type="dcterms:W3CDTF">2020-04-14T10:20:00Z</dcterms:modified>
</cp:coreProperties>
</file>