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2921"/>
      </w:tblGrid>
      <w:tr w:rsidR="00CA4103" w:rsidTr="001E540C">
        <w:tc>
          <w:tcPr>
            <w:tcW w:w="2268" w:type="dxa"/>
          </w:tcPr>
          <w:p w:rsidR="00CA4103" w:rsidRPr="003F3B4E" w:rsidRDefault="00CA4103" w:rsidP="001E540C">
            <w:pPr>
              <w:pStyle w:val="Brnopopis"/>
            </w:pPr>
          </w:p>
        </w:tc>
        <w:tc>
          <w:tcPr>
            <w:tcW w:w="4253" w:type="dxa"/>
          </w:tcPr>
          <w:p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vMerge w:val="restart"/>
          </w:tcPr>
          <w:p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</w:tr>
      <w:tr w:rsidR="00CA4103" w:rsidTr="001E540C">
        <w:tc>
          <w:tcPr>
            <w:tcW w:w="2268" w:type="dxa"/>
          </w:tcPr>
          <w:p w:rsidR="00CA4103" w:rsidRPr="003F3B4E" w:rsidRDefault="00CA4103" w:rsidP="001E540C">
            <w:pPr>
              <w:pStyle w:val="Brnopopis"/>
            </w:pPr>
          </w:p>
        </w:tc>
        <w:tc>
          <w:tcPr>
            <w:tcW w:w="4253" w:type="dxa"/>
          </w:tcPr>
          <w:p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vMerge/>
          </w:tcPr>
          <w:p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</w:tr>
      <w:tr w:rsidR="00CA4103" w:rsidTr="001E540C">
        <w:tc>
          <w:tcPr>
            <w:tcW w:w="2268" w:type="dxa"/>
          </w:tcPr>
          <w:p w:rsidR="00CA4103" w:rsidRPr="003F3B4E" w:rsidRDefault="00CA4103" w:rsidP="001E540C">
            <w:pPr>
              <w:pStyle w:val="Brnopopis"/>
            </w:pPr>
            <w:r w:rsidRPr="00416897">
              <w:t>VYŘIZUJE:</w:t>
            </w:r>
          </w:p>
        </w:tc>
        <w:tc>
          <w:tcPr>
            <w:tcW w:w="4253" w:type="dxa"/>
          </w:tcPr>
          <w:p w:rsidR="00CA4103" w:rsidRPr="00924B98" w:rsidRDefault="00FF57F7" w:rsidP="001E540C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 xml:space="preserve">Mgr. </w:t>
            </w:r>
            <w:r w:rsidR="0059156A">
              <w:rPr>
                <w:color w:val="auto"/>
              </w:rPr>
              <w:t>Ladislav Zajíc</w:t>
            </w:r>
          </w:p>
        </w:tc>
        <w:tc>
          <w:tcPr>
            <w:tcW w:w="2921" w:type="dxa"/>
            <w:vMerge/>
          </w:tcPr>
          <w:p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</w:tr>
      <w:tr w:rsidR="00CA4103" w:rsidTr="001E540C">
        <w:tc>
          <w:tcPr>
            <w:tcW w:w="2268" w:type="dxa"/>
          </w:tcPr>
          <w:p w:rsidR="00CA4103" w:rsidRPr="00416897" w:rsidRDefault="00CA4103" w:rsidP="001E540C">
            <w:pPr>
              <w:pStyle w:val="Brnopopis"/>
            </w:pPr>
            <w:r w:rsidRPr="00416897">
              <w:t>E-MAIL:</w:t>
            </w:r>
          </w:p>
        </w:tc>
        <w:tc>
          <w:tcPr>
            <w:tcW w:w="4253" w:type="dxa"/>
          </w:tcPr>
          <w:p w:rsidR="00CA4103" w:rsidRPr="00924B98" w:rsidRDefault="0059156A" w:rsidP="001E540C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zajic.ladislav</w:t>
            </w:r>
            <w:r w:rsidR="00CA4103" w:rsidRPr="00FE3632">
              <w:rPr>
                <w:color w:val="auto"/>
              </w:rPr>
              <w:t>@brno.cz</w:t>
            </w:r>
          </w:p>
        </w:tc>
        <w:tc>
          <w:tcPr>
            <w:tcW w:w="2921" w:type="dxa"/>
            <w:vMerge/>
          </w:tcPr>
          <w:p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</w:tr>
      <w:tr w:rsidR="00CA4103" w:rsidTr="001E540C">
        <w:tc>
          <w:tcPr>
            <w:tcW w:w="2268" w:type="dxa"/>
          </w:tcPr>
          <w:p w:rsidR="00CA4103" w:rsidRPr="00416897" w:rsidRDefault="00CA4103" w:rsidP="001E540C">
            <w:pPr>
              <w:pStyle w:val="Brnopopis"/>
            </w:pPr>
            <w:r>
              <w:t>ID datové schránky</w:t>
            </w:r>
            <w:r w:rsidRPr="00416897">
              <w:t>:</w:t>
            </w:r>
          </w:p>
        </w:tc>
        <w:tc>
          <w:tcPr>
            <w:tcW w:w="4253" w:type="dxa"/>
          </w:tcPr>
          <w:p w:rsidR="00CA4103" w:rsidRPr="00924B98" w:rsidRDefault="00CA4103" w:rsidP="001E540C">
            <w:pPr>
              <w:pStyle w:val="Brnopopistext"/>
              <w:rPr>
                <w:color w:val="auto"/>
              </w:rPr>
            </w:pPr>
            <w:r w:rsidRPr="00A23B0E">
              <w:rPr>
                <w:color w:val="auto"/>
              </w:rPr>
              <w:t>a7kbrrn</w:t>
            </w:r>
          </w:p>
        </w:tc>
        <w:tc>
          <w:tcPr>
            <w:tcW w:w="2921" w:type="dxa"/>
            <w:vMerge/>
          </w:tcPr>
          <w:p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</w:tr>
      <w:tr w:rsidR="00780A83" w:rsidTr="001E540C">
        <w:tc>
          <w:tcPr>
            <w:tcW w:w="2268" w:type="dxa"/>
          </w:tcPr>
          <w:p w:rsidR="00780A83" w:rsidRDefault="00780A83" w:rsidP="001E540C">
            <w:pPr>
              <w:pStyle w:val="Brnopopis"/>
            </w:pPr>
            <w:r>
              <w:t>ić zadavatele:</w:t>
            </w:r>
          </w:p>
        </w:tc>
        <w:tc>
          <w:tcPr>
            <w:tcW w:w="4253" w:type="dxa"/>
          </w:tcPr>
          <w:p w:rsidR="00780A83" w:rsidRPr="00A23B0E" w:rsidRDefault="00780A83" w:rsidP="001E540C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44992785</w:t>
            </w:r>
          </w:p>
        </w:tc>
        <w:tc>
          <w:tcPr>
            <w:tcW w:w="2921" w:type="dxa"/>
          </w:tcPr>
          <w:p w:rsidR="00780A83" w:rsidRPr="00924B98" w:rsidRDefault="00780A83" w:rsidP="001E540C">
            <w:pPr>
              <w:pStyle w:val="Brnopopistext"/>
              <w:rPr>
                <w:color w:val="auto"/>
              </w:rPr>
            </w:pPr>
          </w:p>
        </w:tc>
      </w:tr>
      <w:tr w:rsidR="00780A83" w:rsidTr="001E540C">
        <w:tc>
          <w:tcPr>
            <w:tcW w:w="2268" w:type="dxa"/>
          </w:tcPr>
          <w:p w:rsidR="00780A83" w:rsidRDefault="00780A83" w:rsidP="001E540C">
            <w:pPr>
              <w:pStyle w:val="Brnopopis"/>
            </w:pPr>
          </w:p>
        </w:tc>
        <w:tc>
          <w:tcPr>
            <w:tcW w:w="4253" w:type="dxa"/>
          </w:tcPr>
          <w:p w:rsidR="00780A83" w:rsidRPr="00A23B0E" w:rsidRDefault="00780A83" w:rsidP="001E540C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</w:tcPr>
          <w:p w:rsidR="00780A83" w:rsidRPr="00924B98" w:rsidRDefault="00780A83" w:rsidP="001E540C">
            <w:pPr>
              <w:pStyle w:val="Brnopopistext"/>
              <w:rPr>
                <w:color w:val="auto"/>
              </w:rPr>
            </w:pPr>
          </w:p>
        </w:tc>
      </w:tr>
      <w:tr w:rsidR="00CA4103" w:rsidTr="001E540C">
        <w:tc>
          <w:tcPr>
            <w:tcW w:w="2268" w:type="dxa"/>
          </w:tcPr>
          <w:p w:rsidR="00CA4103" w:rsidRPr="00416897" w:rsidRDefault="00CA4103" w:rsidP="001E540C">
            <w:pPr>
              <w:pStyle w:val="Brnopopis"/>
            </w:pPr>
          </w:p>
        </w:tc>
        <w:tc>
          <w:tcPr>
            <w:tcW w:w="4253" w:type="dxa"/>
          </w:tcPr>
          <w:p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</w:tcPr>
          <w:p w:rsidR="00CA4103" w:rsidRDefault="00CA4103" w:rsidP="001E540C">
            <w:pPr>
              <w:pStyle w:val="Brnopopistext"/>
            </w:pPr>
          </w:p>
        </w:tc>
      </w:tr>
      <w:tr w:rsidR="00CA4103" w:rsidTr="001E540C">
        <w:trPr>
          <w:trHeight w:val="80"/>
        </w:trPr>
        <w:tc>
          <w:tcPr>
            <w:tcW w:w="2268" w:type="dxa"/>
          </w:tcPr>
          <w:p w:rsidR="00CA4103" w:rsidRPr="00416897" w:rsidRDefault="00CA4103" w:rsidP="001E540C">
            <w:pPr>
              <w:pStyle w:val="Brnopopis"/>
            </w:pPr>
            <w:r w:rsidRPr="00416897">
              <w:t>DATUM:</w:t>
            </w:r>
          </w:p>
        </w:tc>
        <w:tc>
          <w:tcPr>
            <w:tcW w:w="4253" w:type="dxa"/>
          </w:tcPr>
          <w:p w:rsidR="00CA4103" w:rsidRPr="00924B98" w:rsidRDefault="005A61BD" w:rsidP="001E540C">
            <w:pPr>
              <w:pStyle w:val="Brnopopistext"/>
              <w:rPr>
                <w:color w:val="auto"/>
              </w:rPr>
            </w:pPr>
            <w:r>
              <w:rPr>
                <w:color w:val="auto"/>
                <w:szCs w:val="18"/>
              </w:rPr>
              <w:t>6</w:t>
            </w:r>
            <w:r w:rsidR="00FF4BB0">
              <w:rPr>
                <w:color w:val="auto"/>
                <w:szCs w:val="18"/>
              </w:rPr>
              <w:t>. 11</w:t>
            </w:r>
            <w:r w:rsidR="00CA4103" w:rsidRPr="00CC2D08">
              <w:rPr>
                <w:color w:val="auto"/>
                <w:szCs w:val="18"/>
              </w:rPr>
              <w:t>.</w:t>
            </w:r>
            <w:r w:rsidR="00FF57F7">
              <w:rPr>
                <w:color w:val="auto"/>
                <w:szCs w:val="18"/>
              </w:rPr>
              <w:t xml:space="preserve"> </w:t>
            </w:r>
            <w:r w:rsidR="00CA4103" w:rsidRPr="00CC2D08">
              <w:rPr>
                <w:color w:val="auto"/>
                <w:szCs w:val="18"/>
              </w:rPr>
              <w:t>2019</w:t>
            </w:r>
          </w:p>
        </w:tc>
        <w:tc>
          <w:tcPr>
            <w:tcW w:w="2921" w:type="dxa"/>
          </w:tcPr>
          <w:p w:rsidR="00CA4103" w:rsidRDefault="00CA4103" w:rsidP="001E540C">
            <w:pPr>
              <w:pStyle w:val="Brnopopistext"/>
            </w:pPr>
          </w:p>
        </w:tc>
      </w:tr>
      <w:tr w:rsidR="00CA4103" w:rsidTr="001E540C">
        <w:tc>
          <w:tcPr>
            <w:tcW w:w="2268" w:type="dxa"/>
          </w:tcPr>
          <w:p w:rsidR="00CA4103" w:rsidRPr="00416897" w:rsidRDefault="00CA4103" w:rsidP="001E540C">
            <w:pPr>
              <w:pStyle w:val="Brnopopis"/>
            </w:pPr>
            <w:r>
              <w:t>počet listů:</w:t>
            </w:r>
          </w:p>
        </w:tc>
        <w:tc>
          <w:tcPr>
            <w:tcW w:w="4253" w:type="dxa"/>
          </w:tcPr>
          <w:p w:rsidR="00CA4103" w:rsidRPr="00924B98" w:rsidRDefault="00FF57F7" w:rsidP="001E540C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02</w:t>
            </w:r>
          </w:p>
        </w:tc>
        <w:tc>
          <w:tcPr>
            <w:tcW w:w="2921" w:type="dxa"/>
          </w:tcPr>
          <w:p w:rsidR="00CA4103" w:rsidRDefault="00CA4103" w:rsidP="001E540C">
            <w:pPr>
              <w:pStyle w:val="Brnopopistext"/>
            </w:pPr>
          </w:p>
        </w:tc>
      </w:tr>
      <w:tr w:rsidR="00CA4103" w:rsidTr="001E540C">
        <w:tc>
          <w:tcPr>
            <w:tcW w:w="2268" w:type="dxa"/>
          </w:tcPr>
          <w:p w:rsidR="00CA4103" w:rsidRDefault="00CA4103" w:rsidP="001E540C">
            <w:pPr>
              <w:pStyle w:val="Brnopopis"/>
            </w:pPr>
          </w:p>
        </w:tc>
        <w:tc>
          <w:tcPr>
            <w:tcW w:w="4253" w:type="dxa"/>
          </w:tcPr>
          <w:p w:rsidR="00CA4103" w:rsidRDefault="00CA4103" w:rsidP="001E540C">
            <w:pPr>
              <w:pStyle w:val="Brnopopistext"/>
            </w:pPr>
          </w:p>
        </w:tc>
        <w:tc>
          <w:tcPr>
            <w:tcW w:w="2921" w:type="dxa"/>
          </w:tcPr>
          <w:p w:rsidR="00CA4103" w:rsidRDefault="00CA4103" w:rsidP="001E540C">
            <w:pPr>
              <w:pStyle w:val="Brnopopistext"/>
            </w:pPr>
          </w:p>
        </w:tc>
      </w:tr>
      <w:tr w:rsidR="00CA4103" w:rsidTr="001E540C">
        <w:tc>
          <w:tcPr>
            <w:tcW w:w="2268" w:type="dxa"/>
          </w:tcPr>
          <w:p w:rsidR="00CA4103" w:rsidRDefault="00CA4103" w:rsidP="001E540C">
            <w:pPr>
              <w:pStyle w:val="Brnopopis"/>
            </w:pPr>
          </w:p>
        </w:tc>
        <w:tc>
          <w:tcPr>
            <w:tcW w:w="4253" w:type="dxa"/>
          </w:tcPr>
          <w:p w:rsidR="00CA4103" w:rsidRDefault="00CA4103" w:rsidP="001E540C">
            <w:pPr>
              <w:pStyle w:val="Brnopopistext"/>
            </w:pPr>
          </w:p>
        </w:tc>
        <w:tc>
          <w:tcPr>
            <w:tcW w:w="2921" w:type="dxa"/>
          </w:tcPr>
          <w:p w:rsidR="00CA4103" w:rsidRDefault="00CA4103" w:rsidP="001E540C">
            <w:pPr>
              <w:pStyle w:val="Brnopopistext"/>
            </w:pPr>
          </w:p>
        </w:tc>
      </w:tr>
    </w:tbl>
    <w:p w:rsidR="004E5B33" w:rsidRPr="00871DE6" w:rsidRDefault="00780A83" w:rsidP="00160B88">
      <w:pPr>
        <w:pStyle w:val="Normlntun"/>
        <w:rPr>
          <w:color w:val="auto"/>
        </w:rPr>
      </w:pPr>
      <w:r>
        <w:rPr>
          <w:color w:val="auto"/>
        </w:rPr>
        <w:t>Výzva k podání nabídky k veřejné zakázce malého rozsahu s názvem: „</w:t>
      </w:r>
      <w:r w:rsidR="00226F3B" w:rsidRPr="00226F3B">
        <w:rPr>
          <w:color w:val="auto"/>
        </w:rPr>
        <w:t xml:space="preserve">Upgrade systému CA </w:t>
      </w:r>
      <w:proofErr w:type="spellStart"/>
      <w:r w:rsidR="00226F3B" w:rsidRPr="00226F3B">
        <w:rPr>
          <w:color w:val="auto"/>
        </w:rPr>
        <w:t>Service</w:t>
      </w:r>
      <w:proofErr w:type="spellEnd"/>
      <w:r w:rsidR="00226F3B" w:rsidRPr="00226F3B">
        <w:rPr>
          <w:color w:val="auto"/>
        </w:rPr>
        <w:t xml:space="preserve"> </w:t>
      </w:r>
      <w:proofErr w:type="spellStart"/>
      <w:r w:rsidR="00226F3B" w:rsidRPr="00226F3B">
        <w:rPr>
          <w:color w:val="auto"/>
        </w:rPr>
        <w:t>Desk</w:t>
      </w:r>
      <w:proofErr w:type="spellEnd"/>
      <w:r w:rsidR="00226F3B" w:rsidRPr="00226F3B">
        <w:rPr>
          <w:color w:val="auto"/>
        </w:rPr>
        <w:t xml:space="preserve"> na aktuální verzi 17.2.</w:t>
      </w:r>
      <w:r w:rsidR="00615C31">
        <w:rPr>
          <w:color w:val="auto"/>
        </w:rPr>
        <w:t>“</w:t>
      </w:r>
    </w:p>
    <w:p w:rsidR="00615C31" w:rsidRDefault="00615C31" w:rsidP="00F1524A">
      <w:pPr>
        <w:tabs>
          <w:tab w:val="center" w:pos="4536"/>
          <w:tab w:val="right" w:pos="9072"/>
        </w:tabs>
      </w:pPr>
    </w:p>
    <w:p w:rsidR="00912FAB" w:rsidRPr="00912FAB" w:rsidRDefault="00DB78E5" w:rsidP="00912FAB">
      <w:pPr>
        <w:tabs>
          <w:tab w:val="center" w:pos="4536"/>
          <w:tab w:val="right" w:pos="9072"/>
        </w:tabs>
      </w:pPr>
      <w:r>
        <w:t xml:space="preserve">Zadavatel Statutární město Brno Vás vyzývá </w:t>
      </w:r>
      <w:r w:rsidR="00904157">
        <w:t>k</w:t>
      </w:r>
      <w:r w:rsidR="00615C31">
        <w:t xml:space="preserve"> předložení nabídky na veřejnou zakázku „</w:t>
      </w:r>
      <w:r w:rsidR="00226F3B" w:rsidRPr="00226F3B">
        <w:t xml:space="preserve">Upgrade systému CA </w:t>
      </w:r>
      <w:proofErr w:type="spellStart"/>
      <w:r w:rsidR="00226F3B" w:rsidRPr="00226F3B">
        <w:t>Service</w:t>
      </w:r>
      <w:proofErr w:type="spellEnd"/>
      <w:r w:rsidR="00226F3B" w:rsidRPr="00226F3B">
        <w:t xml:space="preserve"> </w:t>
      </w:r>
      <w:proofErr w:type="spellStart"/>
      <w:r w:rsidR="00226F3B" w:rsidRPr="00226F3B">
        <w:t>Desk</w:t>
      </w:r>
      <w:proofErr w:type="spellEnd"/>
      <w:r w:rsidR="00226F3B" w:rsidRPr="00226F3B">
        <w:t xml:space="preserve"> na aktuální verzi 17.2.</w:t>
      </w:r>
      <w:r w:rsidR="006478EC">
        <w:t>“</w:t>
      </w:r>
      <w:r w:rsidR="00226F3B">
        <w:t>.</w:t>
      </w:r>
      <w:r w:rsidR="00615C31">
        <w:t xml:space="preserve"> Předmětem plnění veřejné zakázky je</w:t>
      </w:r>
      <w:r w:rsidR="006478EC">
        <w:t xml:space="preserve"> </w:t>
      </w:r>
      <w:r w:rsidR="00912FAB" w:rsidRPr="00912FAB">
        <w:t xml:space="preserve">upgrade produktu CA </w:t>
      </w:r>
      <w:proofErr w:type="spellStart"/>
      <w:r w:rsidR="00912FAB" w:rsidRPr="00912FAB">
        <w:t>Service</w:t>
      </w:r>
      <w:proofErr w:type="spellEnd"/>
      <w:r w:rsidR="00912FAB" w:rsidRPr="00912FAB">
        <w:t xml:space="preserve"> </w:t>
      </w:r>
      <w:proofErr w:type="spellStart"/>
      <w:r w:rsidR="00912FAB" w:rsidRPr="00912FAB">
        <w:t>Desk</w:t>
      </w:r>
      <w:proofErr w:type="spellEnd"/>
      <w:r w:rsidR="00912FAB" w:rsidRPr="00912FAB">
        <w:t xml:space="preserve"> </w:t>
      </w:r>
      <w:proofErr w:type="spellStart"/>
      <w:r w:rsidR="00912FAB" w:rsidRPr="00912FAB">
        <w:t>Manager</w:t>
      </w:r>
      <w:proofErr w:type="spellEnd"/>
      <w:r w:rsidR="00912FAB" w:rsidRPr="00912FAB">
        <w:t xml:space="preserve"> ze současné verze 14.1 na aktuálně nejnověji dostupnou verzi 17.2, vč. nejnovějšího </w:t>
      </w:r>
      <w:proofErr w:type="spellStart"/>
      <w:r w:rsidR="00912FAB" w:rsidRPr="00912FAB">
        <w:t>cumulative</w:t>
      </w:r>
      <w:proofErr w:type="spellEnd"/>
      <w:r w:rsidR="00912FAB" w:rsidRPr="00912FAB">
        <w:t xml:space="preserve"> </w:t>
      </w:r>
      <w:proofErr w:type="spellStart"/>
      <w:r w:rsidR="00912FAB" w:rsidRPr="00912FAB">
        <w:t>patch</w:t>
      </w:r>
      <w:proofErr w:type="spellEnd"/>
      <w:r w:rsidR="00912FAB" w:rsidRPr="00912FAB">
        <w:t>.</w:t>
      </w:r>
      <w:r w:rsidR="005A61BD">
        <w:t xml:space="preserve"> </w:t>
      </w:r>
      <w:r w:rsidR="00912FAB" w:rsidRPr="00912FAB">
        <w:t>Vlastní upgrade produktu CA SDM musí zejména zahrnovat:</w:t>
      </w:r>
    </w:p>
    <w:p w:rsidR="00912FAB" w:rsidRPr="00BF1B78" w:rsidRDefault="00912FAB" w:rsidP="00912FAB">
      <w:pPr>
        <w:numPr>
          <w:ilvl w:val="0"/>
          <w:numId w:val="17"/>
        </w:numPr>
        <w:spacing w:before="100" w:beforeAutospacing="1" w:after="200" w:line="276" w:lineRule="auto"/>
        <w:jc w:val="left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BF1B78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>upgrade jádra produktu CA SDM na verzi 17.2</w:t>
      </w:r>
    </w:p>
    <w:p w:rsidR="00912FAB" w:rsidRPr="00BF1B78" w:rsidRDefault="00912FAB" w:rsidP="00912FAB">
      <w:pPr>
        <w:numPr>
          <w:ilvl w:val="0"/>
          <w:numId w:val="17"/>
        </w:numPr>
        <w:spacing w:before="100" w:beforeAutospacing="1" w:after="200" w:line="276" w:lineRule="auto"/>
        <w:jc w:val="left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BF1B78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>upgrade uživatelského rozhraní pro koncové uživatele i řešitele vč. lokalizace do českého jazyka v rozsahu aktuální implementace</w:t>
      </w:r>
    </w:p>
    <w:p w:rsidR="00912FAB" w:rsidRPr="00BF1B78" w:rsidRDefault="00912FAB" w:rsidP="00912FAB">
      <w:pPr>
        <w:numPr>
          <w:ilvl w:val="0"/>
          <w:numId w:val="17"/>
        </w:numPr>
        <w:spacing w:before="100" w:beforeAutospacing="1" w:after="200" w:line="276" w:lineRule="auto"/>
        <w:jc w:val="left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BF1B78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 xml:space="preserve">migraci všech na míru provedených </w:t>
      </w:r>
      <w:proofErr w:type="spellStart"/>
      <w:r w:rsidRPr="00BF1B78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>customizací</w:t>
      </w:r>
      <w:proofErr w:type="spellEnd"/>
      <w:r w:rsidRPr="00BF1B78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 xml:space="preserve"> produktu zahrnující zejména</w:t>
      </w:r>
    </w:p>
    <w:p w:rsidR="00912FAB" w:rsidRPr="00BF1B78" w:rsidRDefault="00912FAB" w:rsidP="00912FAB">
      <w:pPr>
        <w:numPr>
          <w:ilvl w:val="1"/>
          <w:numId w:val="17"/>
        </w:numPr>
        <w:spacing w:before="100" w:beforeAutospacing="1" w:after="200" w:line="276" w:lineRule="auto"/>
        <w:jc w:val="left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BF1B78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>veškeré úpravy na úrovni formulářů</w:t>
      </w:r>
    </w:p>
    <w:p w:rsidR="00912FAB" w:rsidRPr="00BF1B78" w:rsidRDefault="00912FAB" w:rsidP="00912FAB">
      <w:pPr>
        <w:numPr>
          <w:ilvl w:val="1"/>
          <w:numId w:val="17"/>
        </w:numPr>
        <w:spacing w:before="100" w:beforeAutospacing="1" w:after="200" w:line="276" w:lineRule="auto"/>
        <w:jc w:val="left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BF1B78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>úpravy databázového modelu aplikace (nově přidané objekty a atributy)</w:t>
      </w:r>
    </w:p>
    <w:p w:rsidR="00912FAB" w:rsidRPr="00BF1B78" w:rsidRDefault="00912FAB" w:rsidP="00912FAB">
      <w:pPr>
        <w:numPr>
          <w:ilvl w:val="1"/>
          <w:numId w:val="17"/>
        </w:numPr>
        <w:spacing w:before="100" w:beforeAutospacing="1" w:after="200" w:line="276" w:lineRule="auto"/>
        <w:jc w:val="left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BF1B78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 xml:space="preserve">veškeré dosavadní úpravy skriptů, objektových </w:t>
      </w:r>
      <w:proofErr w:type="spellStart"/>
      <w:r w:rsidRPr="00BF1B78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>triggerů</w:t>
      </w:r>
      <w:proofErr w:type="spellEnd"/>
      <w:r w:rsidRPr="00BF1B78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 xml:space="preserve"> a obslužných procedur, a to jak na aplikační, tak na databázové úrovni</w:t>
      </w:r>
    </w:p>
    <w:p w:rsidR="00912FAB" w:rsidRPr="00BF1B78" w:rsidRDefault="00912FAB" w:rsidP="00912FAB">
      <w:pPr>
        <w:numPr>
          <w:ilvl w:val="1"/>
          <w:numId w:val="17"/>
        </w:numPr>
        <w:spacing w:before="100" w:beforeAutospacing="1" w:after="200" w:line="276" w:lineRule="auto"/>
        <w:jc w:val="left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BF1B78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>veškeré na míru implementované funkcionality – tyto budou beze zbytku převedeny na novou verzi CA SDM.</w:t>
      </w:r>
    </w:p>
    <w:p w:rsidR="00912FAB" w:rsidRPr="00BF1B78" w:rsidRDefault="00912FAB" w:rsidP="00912FAB">
      <w:pPr>
        <w:numPr>
          <w:ilvl w:val="0"/>
          <w:numId w:val="17"/>
        </w:numPr>
        <w:spacing w:before="100" w:beforeAutospacing="1" w:after="200" w:line="276" w:lineRule="auto"/>
        <w:jc w:val="left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BF1B78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>integraci CA SDM MMB s SD nástrojem spol. ICZ vč. kompletního přetestování. Součinnost při upgrade a testování ze strany ICZ zajistí dodavatel.</w:t>
      </w:r>
    </w:p>
    <w:p w:rsidR="00912FAB" w:rsidRPr="00BF1B78" w:rsidRDefault="00912FAB" w:rsidP="00912FAB">
      <w:pPr>
        <w:numPr>
          <w:ilvl w:val="0"/>
          <w:numId w:val="17"/>
        </w:numPr>
        <w:spacing w:before="100" w:beforeAutospacing="1" w:after="200" w:line="276" w:lineRule="auto"/>
        <w:jc w:val="left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BF1B78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 xml:space="preserve">možnost v budoucnu zapnout kteroukoliv z nově prezentovaných funkcionalit a vylepšení, zejména pak plnou podporu SSL pro zpracování příchozích e-mailů. </w:t>
      </w:r>
    </w:p>
    <w:p w:rsidR="00912FAB" w:rsidRPr="00804D59" w:rsidRDefault="00912FAB" w:rsidP="00804D59">
      <w:pPr>
        <w:tabs>
          <w:tab w:val="center" w:pos="4536"/>
          <w:tab w:val="right" w:pos="9072"/>
        </w:tabs>
      </w:pPr>
      <w:r w:rsidRPr="00804D59">
        <w:lastRenderedPageBreak/>
        <w:t>Upgrade nebude zahrnovat implementaci nových rozhraní CA SDM, tato rozhraní ale budou součástí licence CA SDM i po upgrade pro případnou budoucí implementaci. Zejména se jedná o:</w:t>
      </w:r>
    </w:p>
    <w:p w:rsidR="00912FAB" w:rsidRPr="00BF1B78" w:rsidRDefault="00912FAB" w:rsidP="00912FAB">
      <w:pPr>
        <w:numPr>
          <w:ilvl w:val="0"/>
          <w:numId w:val="18"/>
        </w:numPr>
        <w:spacing w:before="100" w:beforeAutospacing="1" w:after="200" w:line="276" w:lineRule="auto"/>
        <w:jc w:val="left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BF1B78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 xml:space="preserve">portálové rozhraní </w:t>
      </w:r>
      <w:proofErr w:type="spellStart"/>
      <w:r w:rsidRPr="00BF1B78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>Service</w:t>
      </w:r>
      <w:proofErr w:type="spellEnd"/>
      <w:r w:rsidRPr="00BF1B78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 xml:space="preserve"> Point pro koncové uživatele</w:t>
      </w:r>
    </w:p>
    <w:p w:rsidR="00912FAB" w:rsidRPr="00BF1B78" w:rsidRDefault="00912FAB" w:rsidP="00912FAB">
      <w:pPr>
        <w:numPr>
          <w:ilvl w:val="0"/>
          <w:numId w:val="18"/>
        </w:numPr>
        <w:spacing w:before="100" w:beforeAutospacing="1" w:after="200" w:line="276" w:lineRule="auto"/>
        <w:jc w:val="left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BF1B78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 xml:space="preserve">portálové rozhraní </w:t>
      </w:r>
      <w:proofErr w:type="spellStart"/>
      <w:r w:rsidRPr="00BF1B78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>xFlow</w:t>
      </w:r>
      <w:proofErr w:type="spellEnd"/>
      <w:r w:rsidRPr="00BF1B78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 xml:space="preserve"> pro řešitele</w:t>
      </w:r>
    </w:p>
    <w:p w:rsidR="00912FAB" w:rsidRPr="00BF1B78" w:rsidRDefault="00912FAB" w:rsidP="00912FAB">
      <w:pPr>
        <w:numPr>
          <w:ilvl w:val="0"/>
          <w:numId w:val="18"/>
        </w:numPr>
        <w:spacing w:before="100" w:beforeAutospacing="1" w:after="200" w:line="276" w:lineRule="auto"/>
        <w:jc w:val="left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BF1B78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>mobilní aplikaci</w:t>
      </w:r>
    </w:p>
    <w:p w:rsidR="00912FAB" w:rsidRPr="00BF1B78" w:rsidRDefault="00912FAB" w:rsidP="00912FAB">
      <w:pPr>
        <w:numPr>
          <w:ilvl w:val="0"/>
          <w:numId w:val="18"/>
        </w:numPr>
        <w:spacing w:before="100" w:beforeAutospacing="1" w:after="200" w:line="276" w:lineRule="auto"/>
        <w:jc w:val="left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BF1B78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 xml:space="preserve">implementaci ostatních produktů, které jsou součástí licence CA SDM. Tyto produkty musí být licencované i po upgrade CA SDM pro případnou budoucí implementaci. Jedná se např. o produkt CA Business </w:t>
      </w:r>
      <w:proofErr w:type="spellStart"/>
      <w:r w:rsidRPr="00BF1B78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>Intelligence</w:t>
      </w:r>
      <w:proofErr w:type="spellEnd"/>
      <w:r w:rsidRPr="00BF1B78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 xml:space="preserve"> pro vývoj a správu reportů, orchestrační nástroj CA </w:t>
      </w:r>
      <w:proofErr w:type="spellStart"/>
      <w:r w:rsidRPr="00BF1B78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>Process</w:t>
      </w:r>
      <w:proofErr w:type="spellEnd"/>
      <w:r w:rsidRPr="00BF1B78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 xml:space="preserve"> </w:t>
      </w:r>
      <w:proofErr w:type="spellStart"/>
      <w:r w:rsidRPr="00BF1B78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>Automation</w:t>
      </w:r>
      <w:proofErr w:type="spellEnd"/>
      <w:r w:rsidRPr="00BF1B78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>, apod.</w:t>
      </w:r>
    </w:p>
    <w:p w:rsidR="00BC5FB2" w:rsidRDefault="00BC5FB2" w:rsidP="00BC5FB2">
      <w:pPr>
        <w:tabs>
          <w:tab w:val="center" w:pos="4536"/>
          <w:tab w:val="right" w:pos="9072"/>
        </w:tabs>
      </w:pPr>
    </w:p>
    <w:p w:rsidR="00BC60FA" w:rsidRDefault="00BC60FA" w:rsidP="00615C31">
      <w:pPr>
        <w:rPr>
          <w:u w:val="single"/>
        </w:rPr>
      </w:pPr>
    </w:p>
    <w:p w:rsidR="00615C31" w:rsidRDefault="00615C31" w:rsidP="00615C31">
      <w:pPr>
        <w:rPr>
          <w:u w:val="single"/>
        </w:rPr>
      </w:pPr>
      <w:r>
        <w:rPr>
          <w:u w:val="single"/>
        </w:rPr>
        <w:t>Předložené nabídky musí obsahovat tyto náležitosti:</w:t>
      </w:r>
    </w:p>
    <w:p w:rsidR="00615C31" w:rsidRDefault="00615C31" w:rsidP="00615C31">
      <w:pPr>
        <w:ind w:left="360"/>
      </w:pPr>
    </w:p>
    <w:p w:rsidR="00615C31" w:rsidRDefault="00A16D3B" w:rsidP="00615C31">
      <w:pPr>
        <w:widowControl w:val="0"/>
        <w:numPr>
          <w:ilvl w:val="0"/>
          <w:numId w:val="12"/>
        </w:numPr>
        <w:spacing w:line="240" w:lineRule="auto"/>
        <w:ind w:left="1068" w:hanging="360"/>
      </w:pPr>
      <w:r>
        <w:t xml:space="preserve">celkovou </w:t>
      </w:r>
      <w:r w:rsidR="00F07CEE">
        <w:t xml:space="preserve">cenu </w:t>
      </w:r>
      <w:r w:rsidR="00602E12">
        <w:t xml:space="preserve">bez DPH a včetně DPH </w:t>
      </w:r>
      <w:bookmarkStart w:id="0" w:name="_GoBack"/>
      <w:bookmarkEnd w:id="0"/>
      <w:r w:rsidR="00F07CEE">
        <w:t xml:space="preserve">za </w:t>
      </w:r>
      <w:r w:rsidR="00226F3B">
        <w:t>plnění předmětu veřejné zakázky</w:t>
      </w:r>
      <w:r w:rsidR="00F07CEE">
        <w:t>;</w:t>
      </w:r>
    </w:p>
    <w:p w:rsidR="00356885" w:rsidRDefault="00356885" w:rsidP="00A16D3B"/>
    <w:p w:rsidR="00804D59" w:rsidRDefault="00804D59" w:rsidP="00804D59">
      <w:pPr>
        <w:widowControl w:val="0"/>
        <w:numPr>
          <w:ilvl w:val="0"/>
          <w:numId w:val="12"/>
        </w:numPr>
        <w:spacing w:line="240" w:lineRule="auto"/>
        <w:ind w:left="1068" w:hanging="360"/>
      </w:pPr>
      <w:r w:rsidRPr="00804D59">
        <w:t xml:space="preserve">Dodavatel, který bude podávat nabídku na tuto veřejnou zakázku, přiloží jako součást své nabídky prohlášení o tom, že je oprávněn pro zadavatele poskytnout upgrade systému CA </w:t>
      </w:r>
      <w:proofErr w:type="spellStart"/>
      <w:r w:rsidRPr="00804D59">
        <w:t>Service</w:t>
      </w:r>
      <w:proofErr w:type="spellEnd"/>
      <w:r w:rsidRPr="00804D59">
        <w:t xml:space="preserve"> </w:t>
      </w:r>
      <w:proofErr w:type="spellStart"/>
      <w:r w:rsidRPr="00804D59">
        <w:t>Desk</w:t>
      </w:r>
      <w:proofErr w:type="spellEnd"/>
      <w:r w:rsidRPr="00804D59">
        <w:t>, nebo že je výhradním vykonavatelem majetkových práv, zejména autorských práv podle zákona č. 121/2000 Sb. (autorský zákon), a že je oprávněn uvedené plnění reálně poskytnout.</w:t>
      </w:r>
    </w:p>
    <w:p w:rsidR="00615C31" w:rsidRDefault="00615C31" w:rsidP="00615C31"/>
    <w:p w:rsidR="00A16D3B" w:rsidRDefault="00A16D3B" w:rsidP="00615C31">
      <w:pPr>
        <w:rPr>
          <w:u w:val="single"/>
        </w:rPr>
      </w:pPr>
    </w:p>
    <w:p w:rsidR="00615C31" w:rsidRDefault="00615C31" w:rsidP="00615C31">
      <w:pPr>
        <w:rPr>
          <w:u w:val="single"/>
        </w:rPr>
      </w:pPr>
      <w:r>
        <w:rPr>
          <w:u w:val="single"/>
        </w:rPr>
        <w:t>Způsob hodnocení nabídek:</w:t>
      </w:r>
    </w:p>
    <w:p w:rsidR="00615C31" w:rsidRDefault="00615C31" w:rsidP="00615C31">
      <w:pPr>
        <w:rPr>
          <w:u w:val="single"/>
        </w:rPr>
      </w:pPr>
    </w:p>
    <w:p w:rsidR="002F5411" w:rsidRDefault="00615C31" w:rsidP="00615C31">
      <w:r>
        <w:t>Zadavatel stanovil, že základním hodnotícím kritériem je n</w:t>
      </w:r>
      <w:r w:rsidR="0016122A">
        <w:t>ejnižší</w:t>
      </w:r>
      <w:r w:rsidR="002F5411">
        <w:t xml:space="preserve"> </w:t>
      </w:r>
      <w:r w:rsidRPr="002F5411">
        <w:t>nabídková cena</w:t>
      </w:r>
      <w:r w:rsidR="009768E8" w:rsidRPr="002F5411">
        <w:t xml:space="preserve"> </w:t>
      </w:r>
      <w:r w:rsidRPr="002F5411">
        <w:t>bez DPH</w:t>
      </w:r>
      <w:r w:rsidR="0016122A">
        <w:t>.</w:t>
      </w:r>
    </w:p>
    <w:p w:rsidR="00615C31" w:rsidRDefault="00615C31" w:rsidP="00615C31">
      <w:bookmarkStart w:id="1" w:name="_gjdgxs" w:colFirst="0" w:colLast="0"/>
      <w:bookmarkEnd w:id="1"/>
    </w:p>
    <w:p w:rsidR="00615C31" w:rsidRDefault="00615C31" w:rsidP="00615C31">
      <w:r w:rsidRPr="00E42FA6">
        <w:t>Nabídky</w:t>
      </w:r>
      <w:r w:rsidR="00F1524A">
        <w:t xml:space="preserve"> prosím podejte nejpozději do </w:t>
      </w:r>
      <w:r w:rsidR="00226F3B">
        <w:t>13</w:t>
      </w:r>
      <w:r w:rsidR="00DB1848" w:rsidRPr="00E42FA6">
        <w:t xml:space="preserve">. </w:t>
      </w:r>
      <w:r w:rsidR="0090082A">
        <w:t>11</w:t>
      </w:r>
      <w:r w:rsidR="00226F3B">
        <w:t>. 2019 do 10</w:t>
      </w:r>
      <w:r w:rsidRPr="00E42FA6">
        <w:t>:00 hod., a to na adresu: Magistrát města Brna, Malinovského nám. 3, 601 67 Brno, 3. patro, dveře č. 336 (sekretariát vedoucího OMI MMB). Nabídku podejte písemně v zalepené obálce s uvedeným názvem veřejné zakázky „</w:t>
      </w:r>
      <w:r w:rsidR="00226F3B" w:rsidRPr="00226F3B">
        <w:t xml:space="preserve">Upgrade systému CA </w:t>
      </w:r>
      <w:proofErr w:type="spellStart"/>
      <w:r w:rsidR="00226F3B" w:rsidRPr="00226F3B">
        <w:t>Service</w:t>
      </w:r>
      <w:proofErr w:type="spellEnd"/>
      <w:r w:rsidR="00226F3B" w:rsidRPr="00226F3B">
        <w:t xml:space="preserve"> </w:t>
      </w:r>
      <w:proofErr w:type="spellStart"/>
      <w:r w:rsidR="00226F3B" w:rsidRPr="00226F3B">
        <w:t>Desk</w:t>
      </w:r>
      <w:proofErr w:type="spellEnd"/>
      <w:r w:rsidR="00226F3B" w:rsidRPr="00226F3B">
        <w:t xml:space="preserve"> na aktuální verzi </w:t>
      </w:r>
      <w:proofErr w:type="gramStart"/>
      <w:r w:rsidR="00226F3B" w:rsidRPr="00226F3B">
        <w:t>17.2</w:t>
      </w:r>
      <w:proofErr w:type="gramEnd"/>
      <w:r w:rsidR="00226F3B" w:rsidRPr="00226F3B">
        <w:t>.</w:t>
      </w:r>
      <w:r w:rsidRPr="00E42FA6">
        <w:t>“ – NEOTEVÍRAT!</w:t>
      </w:r>
    </w:p>
    <w:p w:rsidR="00615C31" w:rsidRDefault="00615C31" w:rsidP="00615C31"/>
    <w:p w:rsidR="00615C31" w:rsidRDefault="00DB1848" w:rsidP="00615C31">
      <w:r>
        <w:t xml:space="preserve">Náklady spojené s účastí v zadávacím řízení nese každý účastník sám. </w:t>
      </w:r>
      <w:r w:rsidR="00615C31">
        <w:t>Zadavatel si vyhrazuje právo poptávku kdykoliv bez udání důvodu zrušit.</w:t>
      </w:r>
    </w:p>
    <w:p w:rsidR="00DE465B" w:rsidRDefault="00DE465B" w:rsidP="00DE465B"/>
    <w:p w:rsidR="00BF7470" w:rsidRDefault="00BF7470" w:rsidP="00DE465B"/>
    <w:p w:rsidR="00BF7470" w:rsidRDefault="00BF7470" w:rsidP="00DE465B"/>
    <w:p w:rsidR="00A16D3B" w:rsidRDefault="00A16D3B" w:rsidP="00DE465B"/>
    <w:p w:rsidR="00BF7470" w:rsidRDefault="00BF7470" w:rsidP="00DE465B"/>
    <w:p w:rsidR="004E5B33" w:rsidRPr="00871DE6" w:rsidRDefault="004E5B33" w:rsidP="004E5B33">
      <w:pPr>
        <w:tabs>
          <w:tab w:val="left" w:pos="5340"/>
        </w:tabs>
        <w:rPr>
          <w:color w:val="auto"/>
        </w:rPr>
      </w:pPr>
    </w:p>
    <w:p w:rsidR="004E5B33" w:rsidRPr="00871DE6" w:rsidRDefault="004E5B33" w:rsidP="004E5B33">
      <w:pPr>
        <w:rPr>
          <w:color w:val="auto"/>
        </w:rPr>
      </w:pPr>
    </w:p>
    <w:p w:rsidR="004E5B33" w:rsidRPr="00871DE6" w:rsidRDefault="004E5B33" w:rsidP="004E5B33">
      <w:pPr>
        <w:rPr>
          <w:color w:val="auto"/>
        </w:rPr>
      </w:pPr>
    </w:p>
    <w:p w:rsidR="00B52470" w:rsidRDefault="00B52470" w:rsidP="004E5B33"/>
    <w:p w:rsidR="00394F66" w:rsidRDefault="00394F66" w:rsidP="00A20EBD">
      <w:pPr>
        <w:rPr>
          <w:sz w:val="2"/>
          <w:szCs w:val="2"/>
        </w:rPr>
      </w:pPr>
    </w:p>
    <w:sectPr w:rsidR="00394F66" w:rsidSect="008C5493">
      <w:footerReference w:type="default" r:id="rId7"/>
      <w:headerReference w:type="first" r:id="rId8"/>
      <w:footerReference w:type="first" r:id="rId9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3EE" w:rsidRDefault="008233EE" w:rsidP="0018303A">
      <w:pPr>
        <w:spacing w:line="240" w:lineRule="auto"/>
      </w:pPr>
      <w:r>
        <w:separator/>
      </w:r>
    </w:p>
  </w:endnote>
  <w:endnote w:type="continuationSeparator" w:id="0">
    <w:p w:rsidR="008233EE" w:rsidRDefault="008233EE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49A" w:rsidRPr="00A23B0E" w:rsidRDefault="00E2149A" w:rsidP="00E2149A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="00F12567">
      <w:rPr>
        <w:color w:val="auto"/>
      </w:rPr>
      <w:t>Odbor městské informatiky</w:t>
    </w:r>
  </w:p>
  <w:p w:rsidR="008C5493" w:rsidRDefault="00F12567" w:rsidP="00E2149A">
    <w:pPr>
      <w:pStyle w:val="Zpat"/>
    </w:pPr>
    <w:r>
      <w:rPr>
        <w:color w:val="auto"/>
      </w:rPr>
      <w:t>Malinovského nám. 3</w:t>
    </w:r>
    <w:r w:rsidR="00E2149A" w:rsidRPr="00A23B0E">
      <w:rPr>
        <w:color w:val="auto"/>
      </w:rPr>
      <w:t xml:space="preserve"> </w:t>
    </w:r>
    <w:r w:rsidR="00E2149A" w:rsidRPr="00874A3B">
      <w:rPr>
        <w:color w:val="ED1C24" w:themeColor="accent1"/>
      </w:rPr>
      <w:t>|</w:t>
    </w:r>
    <w:r w:rsidR="00E2149A">
      <w:t xml:space="preserve"> </w:t>
    </w:r>
    <w:proofErr w:type="gramStart"/>
    <w:r w:rsidR="00E2149A" w:rsidRPr="00A23B0E">
      <w:rPr>
        <w:color w:val="auto"/>
      </w:rPr>
      <w:t>601 67  Brno</w:t>
    </w:r>
    <w:proofErr w:type="gramEnd"/>
    <w:r w:rsidR="00E2149A" w:rsidRPr="00A23B0E">
      <w:rPr>
        <w:color w:val="auto"/>
      </w:rPr>
      <w:t xml:space="preserve"> </w:t>
    </w:r>
    <w:r w:rsidR="00E2149A" w:rsidRPr="00874A3B">
      <w:rPr>
        <w:color w:val="ED1C24" w:themeColor="accent1"/>
      </w:rPr>
      <w:t>|</w:t>
    </w:r>
    <w:r w:rsidR="00E2149A">
      <w:rPr>
        <w:color w:val="ED1C24" w:themeColor="accent1"/>
      </w:rPr>
      <w:t xml:space="preserve"> </w:t>
    </w:r>
    <w:r w:rsidR="00E2149A" w:rsidRPr="00A23B0E">
      <w:rPr>
        <w:color w:val="auto"/>
      </w:rPr>
      <w:t>www.brno.cz</w:t>
    </w:r>
  </w:p>
  <w:p w:rsidR="00B64224" w:rsidRPr="00A20EBD" w:rsidRDefault="00A20EBD" w:rsidP="00A20EBD">
    <w:pPr>
      <w:pStyle w:val="strankovani"/>
    </w:pPr>
    <w:r>
      <w:fldChar w:fldCharType="begin"/>
    </w:r>
    <w:r>
      <w:instrText xml:space="preserve"> PAGE   \* MERGEFORMAT </w:instrText>
    </w:r>
    <w:r>
      <w:fldChar w:fldCharType="separate"/>
    </w:r>
    <w:r w:rsidR="00602E12">
      <w:rPr>
        <w:noProof/>
      </w:rPr>
      <w:t>2</w:t>
    </w:r>
    <w:r>
      <w:fldChar w:fldCharType="end"/>
    </w:r>
    <w:r w:rsidR="00A46C6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C4338A2" wp14:editId="039E3072">
              <wp:simplePos x="0" y="0"/>
              <wp:positionH relativeFrom="page">
                <wp:posOffset>723265</wp:posOffset>
              </wp:positionH>
              <wp:positionV relativeFrom="page">
                <wp:posOffset>9906000</wp:posOffset>
              </wp:positionV>
              <wp:extent cx="606742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2FA232F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95pt,780pt" to="534.7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493" w:rsidRPr="00A23B0E" w:rsidRDefault="008C5493" w:rsidP="008C5493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="003734F4">
      <w:rPr>
        <w:color w:val="auto"/>
      </w:rPr>
      <w:t>Odbor městské informatiky</w:t>
    </w:r>
  </w:p>
  <w:p w:rsidR="008C5493" w:rsidRDefault="003734F4" w:rsidP="008C5493">
    <w:pPr>
      <w:pStyle w:val="Zpat"/>
    </w:pPr>
    <w:r>
      <w:rPr>
        <w:color w:val="auto"/>
      </w:rPr>
      <w:t>Malinovského nám. 3</w:t>
    </w:r>
    <w:r w:rsidR="00FF0DA1" w:rsidRPr="00A23B0E">
      <w:rPr>
        <w:color w:val="auto"/>
      </w:rPr>
      <w:t xml:space="preserve"> </w:t>
    </w:r>
    <w:r w:rsidR="008C5493" w:rsidRPr="00874A3B">
      <w:rPr>
        <w:color w:val="ED1C24" w:themeColor="accent1"/>
      </w:rPr>
      <w:t>|</w:t>
    </w:r>
    <w:r w:rsidR="008C5493">
      <w:t xml:space="preserve"> </w:t>
    </w:r>
    <w:proofErr w:type="gramStart"/>
    <w:r w:rsidR="008C5493" w:rsidRPr="00A23B0E">
      <w:rPr>
        <w:color w:val="auto"/>
      </w:rPr>
      <w:t>601 67  Brno</w:t>
    </w:r>
    <w:proofErr w:type="gramEnd"/>
    <w:r w:rsidR="008C5493" w:rsidRPr="00A23B0E">
      <w:rPr>
        <w:color w:val="auto"/>
      </w:rPr>
      <w:t xml:space="preserve"> </w:t>
    </w:r>
    <w:r w:rsidR="008C5493" w:rsidRPr="00874A3B">
      <w:rPr>
        <w:color w:val="ED1C24" w:themeColor="accent1"/>
      </w:rPr>
      <w:t>|</w:t>
    </w:r>
    <w:r w:rsidR="008C5493">
      <w:rPr>
        <w:color w:val="ED1C24" w:themeColor="accent1"/>
      </w:rPr>
      <w:t xml:space="preserve"> </w:t>
    </w:r>
    <w:r w:rsidR="008C5493" w:rsidRPr="00A23B0E">
      <w:rPr>
        <w:color w:val="auto"/>
      </w:rPr>
      <w:t>www.brno.cz</w:t>
    </w:r>
  </w:p>
  <w:p w:rsidR="00F228CC" w:rsidRDefault="00F228CC" w:rsidP="00F228CC">
    <w:pPr>
      <w:pStyle w:val="strankovani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E90D44E" wp14:editId="017B3058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632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32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BCB39E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pt,780pt" to="538.6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pX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20EBD">
      <w:fldChar w:fldCharType="begin"/>
    </w:r>
    <w:r w:rsidR="00A20EBD">
      <w:instrText xml:space="preserve"> PAGE   \* MERGEFORMAT </w:instrText>
    </w:r>
    <w:r w:rsidR="00A20EBD">
      <w:fldChar w:fldCharType="separate"/>
    </w:r>
    <w:r w:rsidR="00602E12">
      <w:rPr>
        <w:noProof/>
      </w:rPr>
      <w:t>1</w:t>
    </w:r>
    <w:r w:rsidR="00A20EB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3EE" w:rsidRDefault="008233EE" w:rsidP="0018303A">
      <w:pPr>
        <w:spacing w:line="240" w:lineRule="auto"/>
      </w:pPr>
      <w:r>
        <w:separator/>
      </w:r>
    </w:p>
  </w:footnote>
  <w:footnote w:type="continuationSeparator" w:id="0">
    <w:p w:rsidR="008233EE" w:rsidRDefault="008233EE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CC" w:rsidRPr="00077C50" w:rsidRDefault="00F228CC" w:rsidP="00F228CC">
    <w:pPr>
      <w:pStyle w:val="ZhlavBrno"/>
    </w:pPr>
    <w:r w:rsidRPr="00077C50">
      <w:t>Statutární m</w:t>
    </w:r>
    <w:r>
      <w:t>ě</w:t>
    </w:r>
    <w:r w:rsidRPr="00077C50">
      <w:t>sto Brno</w:t>
    </w:r>
    <w:r w:rsidR="004D7717">
      <w:rPr>
        <w:lang w:eastAsia="cs-CZ"/>
      </w:rPr>
      <w:drawing>
        <wp:anchor distT="0" distB="0" distL="114300" distR="114300" simplePos="0" relativeHeight="251665408" behindDoc="0" locked="1" layoutInCell="1" allowOverlap="1" wp14:anchorId="44F48C99" wp14:editId="6D7490F2">
          <wp:simplePos x="0" y="0"/>
          <wp:positionH relativeFrom="margin">
            <wp:align>right</wp:align>
          </wp:positionH>
          <wp:positionV relativeFrom="page">
            <wp:posOffset>711835</wp:posOffset>
          </wp:positionV>
          <wp:extent cx="1572895" cy="363220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5493" w:rsidRPr="00E33019" w:rsidRDefault="008C5493" w:rsidP="008C5493">
    <w:pPr>
      <w:pStyle w:val="Zhlav"/>
      <w:rPr>
        <w:color w:val="auto"/>
      </w:rPr>
    </w:pPr>
    <w:r w:rsidRPr="00E33019">
      <w:rPr>
        <w:color w:val="auto"/>
      </w:rPr>
      <w:t>Magistrát města Brna</w:t>
    </w:r>
  </w:p>
  <w:p w:rsidR="00FF0DA1" w:rsidRPr="00E33019" w:rsidRDefault="003734F4" w:rsidP="00FF0DA1">
    <w:pPr>
      <w:pStyle w:val="Zhlav"/>
      <w:rPr>
        <w:color w:val="auto"/>
      </w:rPr>
    </w:pPr>
    <w:r>
      <w:rPr>
        <w:color w:val="auto"/>
      </w:rPr>
      <w:t>Odbor městské informatiky</w:t>
    </w:r>
  </w:p>
  <w:p w:rsidR="00F228CC" w:rsidRDefault="00F228CC">
    <w:pPr>
      <w:pStyle w:val="Zhlav"/>
    </w:pPr>
  </w:p>
  <w:p w:rsidR="00F228CC" w:rsidRDefault="00F228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012F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168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12B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BA74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F82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EE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A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80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4C1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805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993120"/>
    <w:multiLevelType w:val="multilevel"/>
    <w:tmpl w:val="AD02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617112"/>
    <w:multiLevelType w:val="multilevel"/>
    <w:tmpl w:val="3014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AD751F"/>
    <w:multiLevelType w:val="multilevel"/>
    <w:tmpl w:val="E5080C5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2A41384C"/>
    <w:multiLevelType w:val="hybridMultilevel"/>
    <w:tmpl w:val="D3B20E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51649"/>
    <w:multiLevelType w:val="hybridMultilevel"/>
    <w:tmpl w:val="88FA5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A6F90"/>
    <w:multiLevelType w:val="hybridMultilevel"/>
    <w:tmpl w:val="5DDA0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D29DB"/>
    <w:multiLevelType w:val="hybridMultilevel"/>
    <w:tmpl w:val="77E4E36E"/>
    <w:lvl w:ilvl="0" w:tplc="96360AF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8158D"/>
    <w:multiLevelType w:val="multilevel"/>
    <w:tmpl w:val="DE9465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7"/>
  </w:num>
  <w:num w:numId="13">
    <w:abstractNumId w:val="16"/>
  </w:num>
  <w:num w:numId="14">
    <w:abstractNumId w:val="14"/>
  </w:num>
  <w:num w:numId="15">
    <w:abstractNumId w:val="13"/>
  </w:num>
  <w:num w:numId="16">
    <w:abstractNumId w:val="15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C1"/>
    <w:rsid w:val="00034493"/>
    <w:rsid w:val="00041778"/>
    <w:rsid w:val="00077C50"/>
    <w:rsid w:val="00080977"/>
    <w:rsid w:val="000967EF"/>
    <w:rsid w:val="000B6B63"/>
    <w:rsid w:val="000C4FE4"/>
    <w:rsid w:val="000C55A6"/>
    <w:rsid w:val="0012193E"/>
    <w:rsid w:val="00130166"/>
    <w:rsid w:val="001418EB"/>
    <w:rsid w:val="001524C4"/>
    <w:rsid w:val="00160B88"/>
    <w:rsid w:val="0016122A"/>
    <w:rsid w:val="001724F7"/>
    <w:rsid w:val="001759A7"/>
    <w:rsid w:val="0018303A"/>
    <w:rsid w:val="001946C5"/>
    <w:rsid w:val="001A4127"/>
    <w:rsid w:val="001B5825"/>
    <w:rsid w:val="001D3E20"/>
    <w:rsid w:val="00217AF7"/>
    <w:rsid w:val="00226F3B"/>
    <w:rsid w:val="00232427"/>
    <w:rsid w:val="002401BD"/>
    <w:rsid w:val="0024060C"/>
    <w:rsid w:val="002422EB"/>
    <w:rsid w:val="00267205"/>
    <w:rsid w:val="00267537"/>
    <w:rsid w:val="002827ED"/>
    <w:rsid w:val="00284095"/>
    <w:rsid w:val="00286AC5"/>
    <w:rsid w:val="002A398E"/>
    <w:rsid w:val="002D0D4B"/>
    <w:rsid w:val="002E300B"/>
    <w:rsid w:val="002F0A6E"/>
    <w:rsid w:val="002F5411"/>
    <w:rsid w:val="003415A6"/>
    <w:rsid w:val="00345C8A"/>
    <w:rsid w:val="00356885"/>
    <w:rsid w:val="003621BB"/>
    <w:rsid w:val="003650C8"/>
    <w:rsid w:val="00370FF8"/>
    <w:rsid w:val="003734F4"/>
    <w:rsid w:val="00394D75"/>
    <w:rsid w:val="00394F66"/>
    <w:rsid w:val="003C7EA6"/>
    <w:rsid w:val="003D4B20"/>
    <w:rsid w:val="003F3B4E"/>
    <w:rsid w:val="004069DE"/>
    <w:rsid w:val="00407AD5"/>
    <w:rsid w:val="004133C6"/>
    <w:rsid w:val="00434F8B"/>
    <w:rsid w:val="00445797"/>
    <w:rsid w:val="00453519"/>
    <w:rsid w:val="00461742"/>
    <w:rsid w:val="004A1B3F"/>
    <w:rsid w:val="004D7717"/>
    <w:rsid w:val="004E5AD0"/>
    <w:rsid w:val="004E5B33"/>
    <w:rsid w:val="00511FC1"/>
    <w:rsid w:val="00513B62"/>
    <w:rsid w:val="00514B6E"/>
    <w:rsid w:val="005156A4"/>
    <w:rsid w:val="00545F28"/>
    <w:rsid w:val="00577A0C"/>
    <w:rsid w:val="0059156A"/>
    <w:rsid w:val="005A61BD"/>
    <w:rsid w:val="005C0A44"/>
    <w:rsid w:val="005E11BB"/>
    <w:rsid w:val="00602E12"/>
    <w:rsid w:val="00615329"/>
    <w:rsid w:val="00615C31"/>
    <w:rsid w:val="00620AD3"/>
    <w:rsid w:val="00637E8F"/>
    <w:rsid w:val="00644837"/>
    <w:rsid w:val="006478EC"/>
    <w:rsid w:val="006543C2"/>
    <w:rsid w:val="00656404"/>
    <w:rsid w:val="0067254A"/>
    <w:rsid w:val="00685703"/>
    <w:rsid w:val="006975C7"/>
    <w:rsid w:val="006D4B4D"/>
    <w:rsid w:val="006E09B8"/>
    <w:rsid w:val="006E287A"/>
    <w:rsid w:val="006F25BE"/>
    <w:rsid w:val="00734B19"/>
    <w:rsid w:val="0074252E"/>
    <w:rsid w:val="00750FC1"/>
    <w:rsid w:val="00751B9B"/>
    <w:rsid w:val="00762611"/>
    <w:rsid w:val="00765370"/>
    <w:rsid w:val="00780A83"/>
    <w:rsid w:val="007921E3"/>
    <w:rsid w:val="007B1F97"/>
    <w:rsid w:val="007E24D5"/>
    <w:rsid w:val="00804513"/>
    <w:rsid w:val="00804D59"/>
    <w:rsid w:val="008178A8"/>
    <w:rsid w:val="008233EE"/>
    <w:rsid w:val="00846431"/>
    <w:rsid w:val="00853736"/>
    <w:rsid w:val="00853AF8"/>
    <w:rsid w:val="00856555"/>
    <w:rsid w:val="0087066D"/>
    <w:rsid w:val="00874A3B"/>
    <w:rsid w:val="00892FF5"/>
    <w:rsid w:val="008C5493"/>
    <w:rsid w:val="00900004"/>
    <w:rsid w:val="0090082A"/>
    <w:rsid w:val="00904157"/>
    <w:rsid w:val="0091285D"/>
    <w:rsid w:val="00912FAB"/>
    <w:rsid w:val="009209A8"/>
    <w:rsid w:val="009258F0"/>
    <w:rsid w:val="009408D1"/>
    <w:rsid w:val="009426C5"/>
    <w:rsid w:val="0095545A"/>
    <w:rsid w:val="00964D84"/>
    <w:rsid w:val="00967C28"/>
    <w:rsid w:val="009768E8"/>
    <w:rsid w:val="009A2C3D"/>
    <w:rsid w:val="009A685B"/>
    <w:rsid w:val="009E3F44"/>
    <w:rsid w:val="009F6735"/>
    <w:rsid w:val="00A00883"/>
    <w:rsid w:val="00A16D3B"/>
    <w:rsid w:val="00A20EBD"/>
    <w:rsid w:val="00A373D8"/>
    <w:rsid w:val="00A46C6C"/>
    <w:rsid w:val="00A51166"/>
    <w:rsid w:val="00A82CA4"/>
    <w:rsid w:val="00A87651"/>
    <w:rsid w:val="00AC1BDE"/>
    <w:rsid w:val="00B0341A"/>
    <w:rsid w:val="00B11578"/>
    <w:rsid w:val="00B20A02"/>
    <w:rsid w:val="00B52470"/>
    <w:rsid w:val="00B55B76"/>
    <w:rsid w:val="00B601B1"/>
    <w:rsid w:val="00B64224"/>
    <w:rsid w:val="00B66EF3"/>
    <w:rsid w:val="00B748BD"/>
    <w:rsid w:val="00B76C73"/>
    <w:rsid w:val="00B770D3"/>
    <w:rsid w:val="00B80575"/>
    <w:rsid w:val="00BA50DE"/>
    <w:rsid w:val="00BC373F"/>
    <w:rsid w:val="00BC4092"/>
    <w:rsid w:val="00BC5FB2"/>
    <w:rsid w:val="00BC60FA"/>
    <w:rsid w:val="00BD747F"/>
    <w:rsid w:val="00BE4598"/>
    <w:rsid w:val="00BF7470"/>
    <w:rsid w:val="00C25741"/>
    <w:rsid w:val="00C25BB3"/>
    <w:rsid w:val="00C529A1"/>
    <w:rsid w:val="00CA4103"/>
    <w:rsid w:val="00CB5E9C"/>
    <w:rsid w:val="00CE3161"/>
    <w:rsid w:val="00CE7DDE"/>
    <w:rsid w:val="00D11B87"/>
    <w:rsid w:val="00D26D02"/>
    <w:rsid w:val="00D80164"/>
    <w:rsid w:val="00D92A5D"/>
    <w:rsid w:val="00DB1848"/>
    <w:rsid w:val="00DB78E5"/>
    <w:rsid w:val="00DC479F"/>
    <w:rsid w:val="00DC53C4"/>
    <w:rsid w:val="00DD27C1"/>
    <w:rsid w:val="00DE465B"/>
    <w:rsid w:val="00DF18C1"/>
    <w:rsid w:val="00DF7C2A"/>
    <w:rsid w:val="00E04875"/>
    <w:rsid w:val="00E203F7"/>
    <w:rsid w:val="00E2149A"/>
    <w:rsid w:val="00E36CB4"/>
    <w:rsid w:val="00E42FA6"/>
    <w:rsid w:val="00E73739"/>
    <w:rsid w:val="00E777F1"/>
    <w:rsid w:val="00E8097D"/>
    <w:rsid w:val="00ED37DF"/>
    <w:rsid w:val="00F02EDD"/>
    <w:rsid w:val="00F07CEE"/>
    <w:rsid w:val="00F12567"/>
    <w:rsid w:val="00F1524A"/>
    <w:rsid w:val="00F228CC"/>
    <w:rsid w:val="00F43AA4"/>
    <w:rsid w:val="00FA05C8"/>
    <w:rsid w:val="00FB4804"/>
    <w:rsid w:val="00FC2461"/>
    <w:rsid w:val="00FC71B3"/>
    <w:rsid w:val="00FE0D5C"/>
    <w:rsid w:val="00FE7F59"/>
    <w:rsid w:val="00FF0DA1"/>
    <w:rsid w:val="00FF4BB0"/>
    <w:rsid w:val="00FF4F33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4329F1B-EF37-4BAB-AF50-1811DC6A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2C3D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5703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570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5493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8C5493"/>
    <w:rPr>
      <w:rFonts w:ascii="Arial" w:hAnsi="Arial"/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8C5493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C5493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9A2C3D"/>
    <w:rPr>
      <w:color w:val="C0000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398E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A20EBD"/>
    <w:pPr>
      <w:spacing w:line="240" w:lineRule="auto"/>
      <w:jc w:val="center"/>
    </w:pPr>
  </w:style>
  <w:style w:type="paragraph" w:customStyle="1" w:styleId="ZhlavBrno">
    <w:name w:val="Záhlaví Brno"/>
    <w:basedOn w:val="Zhlav"/>
    <w:qFormat/>
    <w:rsid w:val="002A398E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2A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2A398E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2A398E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2A398E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center"/>
    </w:pPr>
    <w:rPr>
      <w:b/>
      <w:color w:val="ED1C24" w:themeColor="accent1"/>
      <w:sz w:val="26"/>
      <w:szCs w:val="26"/>
    </w:rPr>
  </w:style>
  <w:style w:type="paragraph" w:customStyle="1" w:styleId="Brnojmenofunkce">
    <w:name w:val="Brno_jmeno_funkce"/>
    <w:basedOn w:val="Normln"/>
    <w:next w:val="Normln"/>
    <w:qFormat/>
    <w:rsid w:val="002A398E"/>
    <w:pPr>
      <w:spacing w:before="800" w:after="800"/>
      <w:ind w:left="6804"/>
      <w:contextualSpacing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2A39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398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398E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98E"/>
    <w:rPr>
      <w:rFonts w:ascii="Arial" w:hAnsi="Arial"/>
      <w:b/>
      <w:bCs/>
      <w:color w:val="414142" w:themeColor="accent4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9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98E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8570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570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8570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857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68570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685703"/>
    <w:rPr>
      <w:rFonts w:eastAsiaTheme="minorEastAsia"/>
      <w:color w:val="5A5A5A" w:themeColor="text1" w:themeTint="A5"/>
      <w:spacing w:val="15"/>
    </w:rPr>
  </w:style>
  <w:style w:type="paragraph" w:customStyle="1" w:styleId="Normlntun">
    <w:name w:val="Normální tučně"/>
    <w:basedOn w:val="Normln"/>
    <w:next w:val="Normln"/>
    <w:qFormat/>
    <w:rsid w:val="004E5B33"/>
    <w:rPr>
      <w:b/>
      <w:color w:val="414142" w:themeColor="accent4"/>
    </w:rPr>
  </w:style>
  <w:style w:type="character" w:styleId="Sledovanodkaz">
    <w:name w:val="FollowedHyperlink"/>
    <w:basedOn w:val="Standardnpsmoodstavce"/>
    <w:uiPriority w:val="99"/>
    <w:semiHidden/>
    <w:unhideWhenUsed/>
    <w:rsid w:val="009A2C3D"/>
    <w:rPr>
      <w:color w:val="C00000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A2C3D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6478E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478EC"/>
    <w:pPr>
      <w:spacing w:before="100" w:beforeAutospacing="1" w:after="100" w:afterAutospacing="1" w:line="240" w:lineRule="auto"/>
      <w:jc w:val="left"/>
    </w:pPr>
    <w:rPr>
      <w:rFonts w:ascii="Calibri" w:hAnsi="Calibri" w:cs="Calibri"/>
      <w:color w:val="auto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2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Zajíc Ladislav</cp:lastModifiedBy>
  <cp:revision>22</cp:revision>
  <dcterms:created xsi:type="dcterms:W3CDTF">2019-10-08T07:59:00Z</dcterms:created>
  <dcterms:modified xsi:type="dcterms:W3CDTF">2019-11-06T15:27:00Z</dcterms:modified>
</cp:coreProperties>
</file>